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123B" w:rsidRDefault="00CF0A57" w:rsidP="00284D89">
      <w:pPr>
        <w:pStyle w:val="3"/>
        <w:jc w:val="center"/>
        <w:rPr>
          <w:sz w:val="24"/>
          <w:szCs w:val="16"/>
        </w:rPr>
      </w:pPr>
      <w:bookmarkStart w:id="0" w:name="_Hlk61603132"/>
      <w:r>
        <w:rPr>
          <w:sz w:val="24"/>
          <w:szCs w:val="16"/>
        </w:rPr>
        <w:t>仪陇县残疾人托养中心及综合服务设施建设项目水土保持方案报告表</w:t>
      </w:r>
    </w:p>
    <w:tbl>
      <w:tblPr>
        <w:tblW w:w="8336" w:type="dxa"/>
        <w:tblLayout w:type="fixed"/>
        <w:tblCellMar>
          <w:left w:w="0" w:type="dxa"/>
          <w:right w:w="0" w:type="dxa"/>
        </w:tblCellMar>
        <w:tblLook w:val="04A0" w:firstRow="1" w:lastRow="0" w:firstColumn="1" w:lastColumn="0" w:noHBand="0" w:noVBand="1"/>
      </w:tblPr>
      <w:tblGrid>
        <w:gridCol w:w="1146"/>
        <w:gridCol w:w="360"/>
        <w:gridCol w:w="1513"/>
        <w:gridCol w:w="86"/>
        <w:gridCol w:w="1009"/>
        <w:gridCol w:w="281"/>
        <w:gridCol w:w="634"/>
        <w:gridCol w:w="241"/>
        <w:gridCol w:w="21"/>
        <w:gridCol w:w="394"/>
        <w:gridCol w:w="529"/>
        <w:gridCol w:w="900"/>
        <w:gridCol w:w="95"/>
        <w:gridCol w:w="11"/>
        <w:gridCol w:w="1116"/>
      </w:tblGrid>
      <w:tr w:rsidR="009D123B">
        <w:trPr>
          <w:trHeight w:val="23"/>
        </w:trPr>
        <w:tc>
          <w:tcPr>
            <w:tcW w:w="1147"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bookmarkEnd w:id="0"/>
          <w:p w:rsidR="009D123B" w:rsidRDefault="00CF0A57">
            <w:pPr>
              <w:pStyle w:val="af0"/>
              <w:rPr>
                <w:sz w:val="20"/>
              </w:rPr>
            </w:pPr>
            <w:r>
              <w:rPr>
                <w:sz w:val="20"/>
              </w:rPr>
              <w:t>项目概况</w:t>
            </w:r>
          </w:p>
        </w:tc>
        <w:tc>
          <w:tcPr>
            <w:tcW w:w="187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位置</w:t>
            </w:r>
          </w:p>
        </w:tc>
        <w:tc>
          <w:tcPr>
            <w:tcW w:w="5315" w:type="dxa"/>
            <w:gridSpan w:val="1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bookmarkStart w:id="1" w:name="_Hlk62144008"/>
            <w:r>
              <w:rPr>
                <w:rFonts w:hint="eastAsia"/>
                <w:sz w:val="20"/>
              </w:rPr>
              <w:t>仪陇县</w:t>
            </w:r>
            <w:r>
              <w:rPr>
                <w:sz w:val="20"/>
              </w:rPr>
              <w:t>度门镇</w:t>
            </w:r>
            <w:bookmarkEnd w:id="1"/>
          </w:p>
        </w:tc>
      </w:tr>
      <w:tr w:rsidR="009D123B">
        <w:trPr>
          <w:trHeight w:val="234"/>
        </w:trPr>
        <w:tc>
          <w:tcPr>
            <w:tcW w:w="114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9D123B">
            <w:pPr>
              <w:pStyle w:val="af0"/>
              <w:rPr>
                <w:sz w:val="20"/>
              </w:rPr>
            </w:pPr>
          </w:p>
        </w:tc>
        <w:tc>
          <w:tcPr>
            <w:tcW w:w="187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建设内容</w:t>
            </w:r>
          </w:p>
        </w:tc>
        <w:tc>
          <w:tcPr>
            <w:tcW w:w="5315" w:type="dxa"/>
            <w:gridSpan w:val="1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rFonts w:hint="eastAsia"/>
                <w:sz w:val="20"/>
              </w:rPr>
              <w:t>总建筑</w:t>
            </w:r>
            <w:r>
              <w:rPr>
                <w:sz w:val="20"/>
              </w:rPr>
              <w:t>面积</w:t>
            </w:r>
            <w:r>
              <w:rPr>
                <w:rFonts w:hint="eastAsia"/>
                <w:sz w:val="20"/>
              </w:rPr>
              <w:t>4094</w:t>
            </w:r>
            <w:r>
              <w:rPr>
                <w:rFonts w:hint="eastAsia"/>
                <w:sz w:val="20"/>
              </w:rPr>
              <w:t>平方米</w:t>
            </w:r>
            <w:r>
              <w:rPr>
                <w:sz w:val="20"/>
              </w:rPr>
              <w:t>，其中托养中心</w:t>
            </w:r>
            <w:r>
              <w:rPr>
                <w:rFonts w:hint="eastAsia"/>
                <w:sz w:val="20"/>
              </w:rPr>
              <w:t>3204</w:t>
            </w:r>
            <w:r>
              <w:rPr>
                <w:rFonts w:hint="eastAsia"/>
                <w:sz w:val="20"/>
              </w:rPr>
              <w:t>平方米</w:t>
            </w:r>
            <w:r>
              <w:rPr>
                <w:sz w:val="20"/>
              </w:rPr>
              <w:t>，综合服务设施</w:t>
            </w:r>
            <w:r>
              <w:rPr>
                <w:rFonts w:hint="eastAsia"/>
                <w:sz w:val="20"/>
              </w:rPr>
              <w:t>890</w:t>
            </w:r>
            <w:r>
              <w:rPr>
                <w:rFonts w:hint="eastAsia"/>
                <w:sz w:val="20"/>
              </w:rPr>
              <w:t>平方</w:t>
            </w:r>
            <w:r>
              <w:rPr>
                <w:sz w:val="20"/>
              </w:rPr>
              <w:t>米。</w:t>
            </w:r>
          </w:p>
        </w:tc>
      </w:tr>
      <w:tr w:rsidR="009D123B">
        <w:trPr>
          <w:trHeight w:val="23"/>
        </w:trPr>
        <w:tc>
          <w:tcPr>
            <w:tcW w:w="114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9D123B">
            <w:pPr>
              <w:pStyle w:val="af0"/>
              <w:rPr>
                <w:sz w:val="20"/>
              </w:rPr>
            </w:pPr>
          </w:p>
        </w:tc>
        <w:tc>
          <w:tcPr>
            <w:tcW w:w="187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建设性质</w:t>
            </w:r>
          </w:p>
        </w:tc>
        <w:tc>
          <w:tcPr>
            <w:tcW w:w="2010"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新建</w:t>
            </w:r>
          </w:p>
        </w:tc>
        <w:tc>
          <w:tcPr>
            <w:tcW w:w="2085"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总投资（万元）</w:t>
            </w:r>
          </w:p>
        </w:tc>
        <w:tc>
          <w:tcPr>
            <w:tcW w:w="1220"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1300</w:t>
            </w:r>
          </w:p>
        </w:tc>
      </w:tr>
      <w:tr w:rsidR="009D123B">
        <w:trPr>
          <w:trHeight w:val="23"/>
        </w:trPr>
        <w:tc>
          <w:tcPr>
            <w:tcW w:w="114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9D123B">
            <w:pPr>
              <w:pStyle w:val="af0"/>
              <w:rPr>
                <w:sz w:val="20"/>
              </w:rPr>
            </w:pPr>
          </w:p>
        </w:tc>
        <w:tc>
          <w:tcPr>
            <w:tcW w:w="1874" w:type="dxa"/>
            <w:gridSpan w:val="2"/>
            <w:vMerge w:val="restart"/>
            <w:tcBorders>
              <w:top w:val="single" w:sz="4" w:space="0" w:color="000000"/>
              <w:left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土建投资（万元）</w:t>
            </w:r>
          </w:p>
        </w:tc>
        <w:tc>
          <w:tcPr>
            <w:tcW w:w="2010" w:type="dxa"/>
            <w:gridSpan w:val="4"/>
            <w:vMerge w:val="restart"/>
            <w:tcBorders>
              <w:top w:val="single" w:sz="4" w:space="0" w:color="000000"/>
              <w:left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rFonts w:hint="eastAsia"/>
                <w:sz w:val="20"/>
              </w:rPr>
              <w:t>985</w:t>
            </w:r>
          </w:p>
        </w:tc>
        <w:tc>
          <w:tcPr>
            <w:tcW w:w="1185" w:type="dxa"/>
            <w:gridSpan w:val="4"/>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占地面积（</w:t>
            </w:r>
            <w:r>
              <w:rPr>
                <w:sz w:val="20"/>
              </w:rPr>
              <w:t>hm</w:t>
            </w:r>
            <w:r>
              <w:rPr>
                <w:sz w:val="20"/>
                <w:vertAlign w:val="superscript"/>
              </w:rPr>
              <w:t>2</w:t>
            </w:r>
            <w:r>
              <w:rPr>
                <w:sz w:val="20"/>
              </w:rPr>
              <w:t>）</w:t>
            </w: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永久</w:t>
            </w:r>
          </w:p>
        </w:tc>
        <w:tc>
          <w:tcPr>
            <w:tcW w:w="1220"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rFonts w:hint="eastAsia"/>
                <w:sz w:val="20"/>
              </w:rPr>
              <w:t>1.21</w:t>
            </w:r>
          </w:p>
        </w:tc>
      </w:tr>
      <w:tr w:rsidR="009D123B">
        <w:trPr>
          <w:trHeight w:val="23"/>
        </w:trPr>
        <w:tc>
          <w:tcPr>
            <w:tcW w:w="114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9D123B">
            <w:pPr>
              <w:pStyle w:val="af0"/>
              <w:rPr>
                <w:sz w:val="20"/>
              </w:rPr>
            </w:pPr>
          </w:p>
        </w:tc>
        <w:tc>
          <w:tcPr>
            <w:tcW w:w="1874" w:type="dxa"/>
            <w:gridSpan w:val="2"/>
            <w:vMerge/>
            <w:tcBorders>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9D123B">
            <w:pPr>
              <w:pStyle w:val="af0"/>
              <w:rPr>
                <w:sz w:val="20"/>
              </w:rPr>
            </w:pPr>
          </w:p>
        </w:tc>
        <w:tc>
          <w:tcPr>
            <w:tcW w:w="2010" w:type="dxa"/>
            <w:gridSpan w:val="4"/>
            <w:vMerge/>
            <w:tcBorders>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9D123B">
            <w:pPr>
              <w:pStyle w:val="af0"/>
              <w:rPr>
                <w:sz w:val="20"/>
              </w:rPr>
            </w:pPr>
          </w:p>
        </w:tc>
        <w:tc>
          <w:tcPr>
            <w:tcW w:w="1185" w:type="dxa"/>
            <w:gridSpan w:val="4"/>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9D123B">
            <w:pPr>
              <w:pStyle w:val="af0"/>
              <w:rPr>
                <w:sz w:val="20"/>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临时</w:t>
            </w:r>
          </w:p>
        </w:tc>
        <w:tc>
          <w:tcPr>
            <w:tcW w:w="1220"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0</w:t>
            </w:r>
          </w:p>
        </w:tc>
      </w:tr>
      <w:tr w:rsidR="009D123B">
        <w:trPr>
          <w:trHeight w:val="236"/>
        </w:trPr>
        <w:tc>
          <w:tcPr>
            <w:tcW w:w="114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9D123B">
            <w:pPr>
              <w:pStyle w:val="af0"/>
              <w:rPr>
                <w:sz w:val="20"/>
              </w:rPr>
            </w:pPr>
          </w:p>
        </w:tc>
        <w:tc>
          <w:tcPr>
            <w:tcW w:w="187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动工时间</w:t>
            </w:r>
          </w:p>
        </w:tc>
        <w:tc>
          <w:tcPr>
            <w:tcW w:w="2010"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2017</w:t>
            </w:r>
            <w:r>
              <w:rPr>
                <w:sz w:val="20"/>
              </w:rPr>
              <w:t>年</w:t>
            </w:r>
            <w:r>
              <w:rPr>
                <w:sz w:val="20"/>
              </w:rPr>
              <w:t>11</w:t>
            </w:r>
            <w:r>
              <w:rPr>
                <w:sz w:val="20"/>
              </w:rPr>
              <w:t>月</w:t>
            </w:r>
          </w:p>
        </w:tc>
        <w:tc>
          <w:tcPr>
            <w:tcW w:w="1185"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完工时间</w:t>
            </w:r>
          </w:p>
        </w:tc>
        <w:tc>
          <w:tcPr>
            <w:tcW w:w="2120"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2019</w:t>
            </w:r>
            <w:r>
              <w:rPr>
                <w:sz w:val="20"/>
              </w:rPr>
              <w:t>年</w:t>
            </w:r>
            <w:r>
              <w:rPr>
                <w:sz w:val="20"/>
              </w:rPr>
              <w:t>4</w:t>
            </w:r>
            <w:r>
              <w:rPr>
                <w:sz w:val="20"/>
              </w:rPr>
              <w:t>月</w:t>
            </w:r>
          </w:p>
        </w:tc>
      </w:tr>
      <w:tr w:rsidR="009D123B">
        <w:trPr>
          <w:trHeight w:val="23"/>
        </w:trPr>
        <w:tc>
          <w:tcPr>
            <w:tcW w:w="114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9D123B">
            <w:pPr>
              <w:pStyle w:val="af0"/>
              <w:rPr>
                <w:sz w:val="20"/>
              </w:rPr>
            </w:pPr>
          </w:p>
        </w:tc>
        <w:tc>
          <w:tcPr>
            <w:tcW w:w="187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土石方（</w:t>
            </w:r>
            <w:r>
              <w:rPr>
                <w:sz w:val="20"/>
              </w:rPr>
              <w:t>m</w:t>
            </w:r>
            <w:r>
              <w:rPr>
                <w:sz w:val="20"/>
                <w:vertAlign w:val="superscript"/>
              </w:rPr>
              <w:t>3</w:t>
            </w:r>
            <w:r>
              <w:rPr>
                <w:sz w:val="20"/>
              </w:rPr>
              <w:t>)</w:t>
            </w:r>
          </w:p>
        </w:tc>
        <w:tc>
          <w:tcPr>
            <w:tcW w:w="1095"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挖方</w:t>
            </w:r>
          </w:p>
        </w:tc>
        <w:tc>
          <w:tcPr>
            <w:tcW w:w="915"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填方</w:t>
            </w:r>
          </w:p>
        </w:tc>
        <w:tc>
          <w:tcPr>
            <w:tcW w:w="1185"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借方</w:t>
            </w:r>
          </w:p>
        </w:tc>
        <w:tc>
          <w:tcPr>
            <w:tcW w:w="2120"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余（弃）方</w:t>
            </w:r>
          </w:p>
        </w:tc>
      </w:tr>
      <w:tr w:rsidR="009D123B">
        <w:trPr>
          <w:trHeight w:val="23"/>
        </w:trPr>
        <w:tc>
          <w:tcPr>
            <w:tcW w:w="114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9D123B">
            <w:pPr>
              <w:pStyle w:val="af0"/>
              <w:rPr>
                <w:sz w:val="20"/>
              </w:rPr>
            </w:pPr>
          </w:p>
        </w:tc>
        <w:tc>
          <w:tcPr>
            <w:tcW w:w="1874" w:type="dxa"/>
            <w:gridSpan w:val="2"/>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9D123B">
            <w:pPr>
              <w:pStyle w:val="af0"/>
              <w:rPr>
                <w:sz w:val="20"/>
              </w:rPr>
            </w:pPr>
          </w:p>
        </w:tc>
        <w:tc>
          <w:tcPr>
            <w:tcW w:w="1095"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6653</w:t>
            </w:r>
          </w:p>
        </w:tc>
        <w:tc>
          <w:tcPr>
            <w:tcW w:w="915"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6653</w:t>
            </w:r>
          </w:p>
        </w:tc>
        <w:tc>
          <w:tcPr>
            <w:tcW w:w="1185"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0</w:t>
            </w:r>
          </w:p>
        </w:tc>
        <w:tc>
          <w:tcPr>
            <w:tcW w:w="2120"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0</w:t>
            </w:r>
          </w:p>
        </w:tc>
      </w:tr>
      <w:tr w:rsidR="009D123B">
        <w:trPr>
          <w:trHeight w:val="23"/>
        </w:trPr>
        <w:tc>
          <w:tcPr>
            <w:tcW w:w="114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9D123B">
            <w:pPr>
              <w:pStyle w:val="af0"/>
              <w:rPr>
                <w:sz w:val="20"/>
              </w:rPr>
            </w:pPr>
          </w:p>
        </w:tc>
        <w:tc>
          <w:tcPr>
            <w:tcW w:w="187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取土（石、沙）场</w:t>
            </w:r>
          </w:p>
        </w:tc>
        <w:tc>
          <w:tcPr>
            <w:tcW w:w="5315" w:type="dxa"/>
            <w:gridSpan w:val="1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不涉及</w:t>
            </w:r>
          </w:p>
        </w:tc>
      </w:tr>
      <w:tr w:rsidR="009D123B">
        <w:trPr>
          <w:trHeight w:val="23"/>
        </w:trPr>
        <w:tc>
          <w:tcPr>
            <w:tcW w:w="114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9D123B">
            <w:pPr>
              <w:pStyle w:val="af0"/>
              <w:rPr>
                <w:sz w:val="20"/>
              </w:rPr>
            </w:pPr>
          </w:p>
        </w:tc>
        <w:tc>
          <w:tcPr>
            <w:tcW w:w="187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弃土（石、沙）场</w:t>
            </w:r>
          </w:p>
        </w:tc>
        <w:tc>
          <w:tcPr>
            <w:tcW w:w="5315" w:type="dxa"/>
            <w:gridSpan w:val="1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不涉及</w:t>
            </w:r>
          </w:p>
        </w:tc>
      </w:tr>
      <w:tr w:rsidR="009D123B">
        <w:trPr>
          <w:trHeight w:val="23"/>
        </w:trPr>
        <w:tc>
          <w:tcPr>
            <w:tcW w:w="1147"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项目区概况</w:t>
            </w:r>
          </w:p>
        </w:tc>
        <w:tc>
          <w:tcPr>
            <w:tcW w:w="187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涉及重点防治区情况</w:t>
            </w:r>
          </w:p>
        </w:tc>
        <w:tc>
          <w:tcPr>
            <w:tcW w:w="2251"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rFonts w:hint="eastAsia"/>
                <w:sz w:val="20"/>
              </w:rPr>
              <w:t>嘉陵江及沱江中下游国家级水土流失重点治理区</w:t>
            </w:r>
          </w:p>
        </w:tc>
        <w:tc>
          <w:tcPr>
            <w:tcW w:w="1939"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地貌类型</w:t>
            </w:r>
          </w:p>
        </w:tc>
        <w:tc>
          <w:tcPr>
            <w:tcW w:w="1125"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中山地貌</w:t>
            </w:r>
          </w:p>
        </w:tc>
      </w:tr>
      <w:tr w:rsidR="009D123B">
        <w:trPr>
          <w:trHeight w:val="23"/>
        </w:trPr>
        <w:tc>
          <w:tcPr>
            <w:tcW w:w="114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9D123B">
            <w:pPr>
              <w:pStyle w:val="af0"/>
              <w:rPr>
                <w:sz w:val="20"/>
              </w:rPr>
            </w:pPr>
          </w:p>
        </w:tc>
        <w:tc>
          <w:tcPr>
            <w:tcW w:w="187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原地貌土壤侵蚀模数</w:t>
            </w:r>
            <w:r>
              <w:rPr>
                <w:sz w:val="20"/>
              </w:rPr>
              <w:t>[t/(km</w:t>
            </w:r>
            <w:r>
              <w:rPr>
                <w:sz w:val="20"/>
                <w:vertAlign w:val="superscript"/>
              </w:rPr>
              <w:t>2</w:t>
            </w:r>
            <w:r>
              <w:rPr>
                <w:sz w:val="20"/>
              </w:rPr>
              <w:t>·a</w:t>
            </w:r>
            <w:r>
              <w:rPr>
                <w:rFonts w:hint="eastAsia"/>
                <w:sz w:val="20"/>
              </w:rPr>
              <w:t>)</w:t>
            </w:r>
            <w:r>
              <w:rPr>
                <w:sz w:val="20"/>
              </w:rPr>
              <w:t>]</w:t>
            </w:r>
          </w:p>
        </w:tc>
        <w:tc>
          <w:tcPr>
            <w:tcW w:w="2251"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rFonts w:hint="eastAsia"/>
                <w:sz w:val="20"/>
              </w:rPr>
              <w:t>645</w:t>
            </w:r>
          </w:p>
        </w:tc>
        <w:tc>
          <w:tcPr>
            <w:tcW w:w="1939"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容许土壤流失量</w:t>
            </w:r>
            <w:r>
              <w:rPr>
                <w:sz w:val="20"/>
              </w:rPr>
              <w:t>[t/(km</w:t>
            </w:r>
            <w:r>
              <w:rPr>
                <w:sz w:val="20"/>
                <w:vertAlign w:val="superscript"/>
              </w:rPr>
              <w:t>2</w:t>
            </w:r>
            <w:r>
              <w:rPr>
                <w:sz w:val="20"/>
              </w:rPr>
              <w:t>·a)]</w:t>
            </w:r>
          </w:p>
        </w:tc>
        <w:tc>
          <w:tcPr>
            <w:tcW w:w="1125"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500</w:t>
            </w:r>
          </w:p>
        </w:tc>
      </w:tr>
      <w:tr w:rsidR="009D123B">
        <w:trPr>
          <w:trHeight w:val="23"/>
        </w:trPr>
        <w:tc>
          <w:tcPr>
            <w:tcW w:w="114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项目选址（线）水土保持评价</w:t>
            </w:r>
          </w:p>
        </w:tc>
        <w:tc>
          <w:tcPr>
            <w:tcW w:w="7189" w:type="dxa"/>
            <w:gridSpan w:val="1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ind w:firstLineChars="200" w:firstLine="400"/>
              <w:jc w:val="both"/>
              <w:rPr>
                <w:sz w:val="20"/>
              </w:rPr>
            </w:pPr>
            <w:r>
              <w:rPr>
                <w:sz w:val="20"/>
                <w:lang w:val="zh-CN"/>
              </w:rPr>
              <w:t>本</w:t>
            </w:r>
            <w:r>
              <w:rPr>
                <w:sz w:val="20"/>
              </w:rPr>
              <w:t>项目选址唯一</w:t>
            </w:r>
            <w:r>
              <w:rPr>
                <w:sz w:val="20"/>
                <w:lang w:val="zh-CN"/>
              </w:rPr>
              <w:t>，无场址方案比选。本项目不在泥石流易发区、崩塌、滑坡危险区以及易引起严重水土流失和生态恶化的地区；本项目不在河流两岸、湖泊和水库周边的植物保护带范围内。本项目不属于全国水土保持监测网络中的水土保持监测站点、重点实验区及国家确定的水土保持长期定位观测站。本项目不存在绝对制约性因素。但</w:t>
            </w:r>
            <w:r>
              <w:rPr>
                <w:sz w:val="20"/>
              </w:rPr>
              <w:t>本项目所在地</w:t>
            </w:r>
            <w:r>
              <w:rPr>
                <w:rFonts w:hint="eastAsia"/>
                <w:sz w:val="20"/>
              </w:rPr>
              <w:t>仪陇县</w:t>
            </w:r>
            <w:r>
              <w:rPr>
                <w:sz w:val="20"/>
              </w:rPr>
              <w:t>属于</w:t>
            </w:r>
            <w:r>
              <w:rPr>
                <w:rFonts w:hint="eastAsia"/>
                <w:sz w:val="20"/>
              </w:rPr>
              <w:t>嘉陵江及沱江中下游国家级水土流失重点治理区</w:t>
            </w:r>
            <w:r>
              <w:rPr>
                <w:sz w:val="20"/>
              </w:rPr>
              <w:t>且本项目属于未批先建项目，违反水土保持法，本方案为补报方案。因此，本项目水土流失防治标准执行西南</w:t>
            </w:r>
            <w:r>
              <w:rPr>
                <w:rFonts w:hint="eastAsia"/>
                <w:sz w:val="20"/>
              </w:rPr>
              <w:t>紫色土区</w:t>
            </w:r>
            <w:r>
              <w:rPr>
                <w:sz w:val="20"/>
              </w:rPr>
              <w:t>一级标准。</w:t>
            </w:r>
          </w:p>
        </w:tc>
      </w:tr>
      <w:tr w:rsidR="009D123B">
        <w:trPr>
          <w:trHeight w:val="532"/>
        </w:trPr>
        <w:tc>
          <w:tcPr>
            <w:tcW w:w="114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预测水土流失总量</w:t>
            </w:r>
          </w:p>
        </w:tc>
        <w:tc>
          <w:tcPr>
            <w:tcW w:w="7189" w:type="dxa"/>
            <w:gridSpan w:val="1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本项目工程可能造成的水土流失总量为</w:t>
            </w:r>
            <w:r>
              <w:rPr>
                <w:rFonts w:hint="eastAsia"/>
                <w:sz w:val="20"/>
              </w:rPr>
              <w:t>20.28</w:t>
            </w:r>
            <w:r>
              <w:rPr>
                <w:sz w:val="20"/>
              </w:rPr>
              <w:t>t</w:t>
            </w:r>
            <w:r>
              <w:rPr>
                <w:sz w:val="20"/>
              </w:rPr>
              <w:t>，新增水土流失总量为</w:t>
            </w:r>
            <w:r>
              <w:rPr>
                <w:rFonts w:hint="eastAsia"/>
                <w:sz w:val="20"/>
              </w:rPr>
              <w:t>3.24</w:t>
            </w:r>
            <w:r>
              <w:rPr>
                <w:sz w:val="20"/>
              </w:rPr>
              <w:t>t</w:t>
            </w:r>
            <w:r>
              <w:rPr>
                <w:sz w:val="20"/>
              </w:rPr>
              <w:t>，</w:t>
            </w:r>
          </w:p>
        </w:tc>
      </w:tr>
      <w:tr w:rsidR="009D123B">
        <w:trPr>
          <w:trHeight w:val="23"/>
        </w:trPr>
        <w:tc>
          <w:tcPr>
            <w:tcW w:w="114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防治责任范围（</w:t>
            </w:r>
            <w:r>
              <w:rPr>
                <w:sz w:val="20"/>
              </w:rPr>
              <w:t>hm</w:t>
            </w:r>
            <w:r>
              <w:rPr>
                <w:sz w:val="20"/>
                <w:vertAlign w:val="superscript"/>
              </w:rPr>
              <w:t>2</w:t>
            </w:r>
            <w:r>
              <w:rPr>
                <w:sz w:val="20"/>
              </w:rPr>
              <w:t>）</w:t>
            </w:r>
          </w:p>
        </w:tc>
        <w:tc>
          <w:tcPr>
            <w:tcW w:w="7189" w:type="dxa"/>
            <w:gridSpan w:val="1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防治责任范围面积为</w:t>
            </w:r>
            <w:r>
              <w:rPr>
                <w:rFonts w:hint="eastAsia"/>
                <w:sz w:val="20"/>
              </w:rPr>
              <w:t>1.21</w:t>
            </w:r>
            <w:r>
              <w:rPr>
                <w:sz w:val="20"/>
              </w:rPr>
              <w:t>hm</w:t>
            </w:r>
            <w:r>
              <w:rPr>
                <w:sz w:val="20"/>
                <w:vertAlign w:val="superscript"/>
              </w:rPr>
              <w:t>2</w:t>
            </w:r>
            <w:r>
              <w:rPr>
                <w:rFonts w:hint="eastAsia"/>
                <w:sz w:val="20"/>
              </w:rPr>
              <w:t>。</w:t>
            </w:r>
          </w:p>
        </w:tc>
      </w:tr>
      <w:tr w:rsidR="009D123B">
        <w:trPr>
          <w:trHeight w:val="23"/>
        </w:trPr>
        <w:tc>
          <w:tcPr>
            <w:tcW w:w="1147"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防治标准等级及目标</w:t>
            </w:r>
          </w:p>
        </w:tc>
        <w:tc>
          <w:tcPr>
            <w:tcW w:w="187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水土流失治理度（</w:t>
            </w:r>
            <w:r>
              <w:rPr>
                <w:sz w:val="20"/>
              </w:rPr>
              <w:t>%</w:t>
            </w:r>
            <w:r>
              <w:rPr>
                <w:sz w:val="20"/>
              </w:rPr>
              <w:t>）</w:t>
            </w:r>
          </w:p>
        </w:tc>
        <w:tc>
          <w:tcPr>
            <w:tcW w:w="2251"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97</w:t>
            </w:r>
          </w:p>
        </w:tc>
        <w:tc>
          <w:tcPr>
            <w:tcW w:w="1939"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水土流失控制比</w:t>
            </w:r>
          </w:p>
        </w:tc>
        <w:tc>
          <w:tcPr>
            <w:tcW w:w="1125"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1</w:t>
            </w:r>
          </w:p>
        </w:tc>
      </w:tr>
      <w:tr w:rsidR="009D123B">
        <w:trPr>
          <w:trHeight w:val="23"/>
        </w:trPr>
        <w:tc>
          <w:tcPr>
            <w:tcW w:w="114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9D123B">
            <w:pPr>
              <w:pStyle w:val="af0"/>
              <w:rPr>
                <w:sz w:val="20"/>
              </w:rPr>
            </w:pPr>
          </w:p>
        </w:tc>
        <w:tc>
          <w:tcPr>
            <w:tcW w:w="187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渣土防护率（</w:t>
            </w:r>
            <w:r>
              <w:rPr>
                <w:sz w:val="20"/>
              </w:rPr>
              <w:t>%</w:t>
            </w:r>
            <w:r>
              <w:rPr>
                <w:sz w:val="20"/>
              </w:rPr>
              <w:t>）</w:t>
            </w:r>
          </w:p>
        </w:tc>
        <w:tc>
          <w:tcPr>
            <w:tcW w:w="2251"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92</w:t>
            </w:r>
          </w:p>
        </w:tc>
        <w:tc>
          <w:tcPr>
            <w:tcW w:w="1939"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表土保护率（</w:t>
            </w:r>
            <w:r>
              <w:rPr>
                <w:sz w:val="20"/>
              </w:rPr>
              <w:t>%</w:t>
            </w:r>
            <w:r>
              <w:rPr>
                <w:sz w:val="20"/>
              </w:rPr>
              <w:t>）</w:t>
            </w:r>
          </w:p>
        </w:tc>
        <w:tc>
          <w:tcPr>
            <w:tcW w:w="1125"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92</w:t>
            </w:r>
          </w:p>
        </w:tc>
      </w:tr>
      <w:tr w:rsidR="009D123B">
        <w:trPr>
          <w:trHeight w:val="23"/>
        </w:trPr>
        <w:tc>
          <w:tcPr>
            <w:tcW w:w="114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9D123B">
            <w:pPr>
              <w:pStyle w:val="af0"/>
              <w:rPr>
                <w:sz w:val="20"/>
              </w:rPr>
            </w:pPr>
          </w:p>
        </w:tc>
        <w:tc>
          <w:tcPr>
            <w:tcW w:w="1874"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林草植被恢复率（</w:t>
            </w:r>
            <w:r>
              <w:rPr>
                <w:sz w:val="20"/>
              </w:rPr>
              <w:t>%</w:t>
            </w:r>
            <w:r>
              <w:rPr>
                <w:sz w:val="20"/>
              </w:rPr>
              <w:t>）</w:t>
            </w:r>
          </w:p>
        </w:tc>
        <w:tc>
          <w:tcPr>
            <w:tcW w:w="2251"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97</w:t>
            </w:r>
          </w:p>
        </w:tc>
        <w:tc>
          <w:tcPr>
            <w:tcW w:w="1939"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林草覆盖率（</w:t>
            </w:r>
            <w:r>
              <w:rPr>
                <w:sz w:val="20"/>
              </w:rPr>
              <w:t>%</w:t>
            </w:r>
            <w:r>
              <w:rPr>
                <w:sz w:val="20"/>
              </w:rPr>
              <w:t>）</w:t>
            </w:r>
          </w:p>
        </w:tc>
        <w:tc>
          <w:tcPr>
            <w:tcW w:w="1125"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2</w:t>
            </w:r>
            <w:r>
              <w:rPr>
                <w:rFonts w:hint="eastAsia"/>
                <w:sz w:val="20"/>
              </w:rPr>
              <w:t>5</w:t>
            </w:r>
          </w:p>
        </w:tc>
      </w:tr>
      <w:tr w:rsidR="009D123B">
        <w:trPr>
          <w:trHeight w:val="23"/>
        </w:trPr>
        <w:tc>
          <w:tcPr>
            <w:tcW w:w="114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水土保持措施</w:t>
            </w:r>
          </w:p>
        </w:tc>
        <w:tc>
          <w:tcPr>
            <w:tcW w:w="7189" w:type="dxa"/>
            <w:gridSpan w:val="1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jc w:val="both"/>
              <w:rPr>
                <w:sz w:val="20"/>
              </w:rPr>
            </w:pPr>
            <w:r>
              <w:rPr>
                <w:rFonts w:hint="eastAsia"/>
                <w:sz w:val="20"/>
              </w:rPr>
              <w:t>建构筑物区</w:t>
            </w:r>
            <w:r>
              <w:rPr>
                <w:sz w:val="20"/>
              </w:rPr>
              <w:t>：主体在施工在进行了表土剥离</w:t>
            </w:r>
            <w:r>
              <w:rPr>
                <w:sz w:val="20"/>
              </w:rPr>
              <w:t>9868m</w:t>
            </w:r>
            <w:r>
              <w:rPr>
                <w:sz w:val="20"/>
                <w:vertAlign w:val="superscript"/>
              </w:rPr>
              <w:t>3</w:t>
            </w:r>
            <w:r>
              <w:rPr>
                <w:sz w:val="20"/>
              </w:rPr>
              <w:t>。在业务楼四周修建排水沟共</w:t>
            </w:r>
            <w:r>
              <w:rPr>
                <w:sz w:val="20"/>
              </w:rPr>
              <w:t>118m</w:t>
            </w:r>
            <w:r>
              <w:rPr>
                <w:sz w:val="20"/>
              </w:rPr>
              <w:t>，断面尺寸为</w:t>
            </w:r>
            <w:r>
              <w:rPr>
                <w:sz w:val="20"/>
              </w:rPr>
              <w:t>0.5×0.6m</w:t>
            </w:r>
            <w:r>
              <w:rPr>
                <w:sz w:val="20"/>
              </w:rPr>
              <w:t>矩形断面，为</w:t>
            </w:r>
            <w:r>
              <w:rPr>
                <w:sz w:val="20"/>
              </w:rPr>
              <w:t>C</w:t>
            </w:r>
            <w:r>
              <w:rPr>
                <w:sz w:val="20"/>
                <w:vertAlign w:val="subscript"/>
              </w:rPr>
              <w:t>15</w:t>
            </w:r>
            <w:r>
              <w:rPr>
                <w:sz w:val="20"/>
              </w:rPr>
              <w:t>混凝土砌筑。排水沟终点接武德路排水沟。施工结束后，在绿化区域进行覆土整治</w:t>
            </w:r>
            <w:r>
              <w:rPr>
                <w:sz w:val="20"/>
              </w:rPr>
              <w:t>593m</w:t>
            </w:r>
            <w:r>
              <w:rPr>
                <w:sz w:val="20"/>
                <w:vertAlign w:val="superscript"/>
              </w:rPr>
              <w:t>3</w:t>
            </w:r>
            <w:r>
              <w:rPr>
                <w:sz w:val="20"/>
              </w:rPr>
              <w:t>。在植物绿化区域实施金叶女贞</w:t>
            </w:r>
            <w:r>
              <w:rPr>
                <w:sz w:val="20"/>
              </w:rPr>
              <w:t>85</w:t>
            </w:r>
            <w:r>
              <w:rPr>
                <w:sz w:val="20"/>
              </w:rPr>
              <w:t>株，结缕草</w:t>
            </w:r>
            <w:r>
              <w:rPr>
                <w:sz w:val="20"/>
              </w:rPr>
              <w:t>1800m</w:t>
            </w:r>
            <w:r>
              <w:rPr>
                <w:sz w:val="20"/>
                <w:vertAlign w:val="superscript"/>
              </w:rPr>
              <w:t>2</w:t>
            </w:r>
            <w:r>
              <w:rPr>
                <w:sz w:val="20"/>
              </w:rPr>
              <w:t>。</w:t>
            </w:r>
          </w:p>
          <w:p w:rsidR="009D123B" w:rsidRDefault="00CF0A57">
            <w:pPr>
              <w:pStyle w:val="af0"/>
              <w:jc w:val="both"/>
              <w:rPr>
                <w:sz w:val="20"/>
              </w:rPr>
            </w:pPr>
            <w:r>
              <w:rPr>
                <w:rFonts w:hint="eastAsia"/>
                <w:sz w:val="20"/>
              </w:rPr>
              <w:t>配套设施区</w:t>
            </w:r>
            <w:r>
              <w:rPr>
                <w:sz w:val="20"/>
              </w:rPr>
              <w:t>：主体在施工在进行了表土剥离</w:t>
            </w:r>
            <w:r>
              <w:rPr>
                <w:sz w:val="20"/>
              </w:rPr>
              <w:t>1076m</w:t>
            </w:r>
            <w:r>
              <w:rPr>
                <w:sz w:val="20"/>
                <w:vertAlign w:val="superscript"/>
              </w:rPr>
              <w:t>3</w:t>
            </w:r>
            <w:r>
              <w:rPr>
                <w:sz w:val="20"/>
              </w:rPr>
              <w:t>。施工结束后，在绿化区域进行覆土整治</w:t>
            </w:r>
            <w:r>
              <w:rPr>
                <w:sz w:val="20"/>
              </w:rPr>
              <w:t>1076m</w:t>
            </w:r>
            <w:r>
              <w:rPr>
                <w:sz w:val="20"/>
                <w:vertAlign w:val="superscript"/>
              </w:rPr>
              <w:t>3</w:t>
            </w:r>
            <w:r>
              <w:rPr>
                <w:sz w:val="20"/>
              </w:rPr>
              <w:t>。在植物绿化区域种植结缕草</w:t>
            </w:r>
            <w:r>
              <w:rPr>
                <w:sz w:val="20"/>
              </w:rPr>
              <w:t>3600m</w:t>
            </w:r>
            <w:r>
              <w:rPr>
                <w:sz w:val="20"/>
                <w:vertAlign w:val="superscript"/>
              </w:rPr>
              <w:t>2</w:t>
            </w:r>
            <w:r>
              <w:rPr>
                <w:sz w:val="20"/>
              </w:rPr>
              <w:t>。</w:t>
            </w:r>
          </w:p>
        </w:tc>
      </w:tr>
      <w:tr w:rsidR="009D123B">
        <w:trPr>
          <w:trHeight w:val="23"/>
        </w:trPr>
        <w:tc>
          <w:tcPr>
            <w:tcW w:w="1147"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水土保持投资（万元）</w:t>
            </w:r>
          </w:p>
        </w:tc>
        <w:tc>
          <w:tcPr>
            <w:tcW w:w="1960"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工程措施</w:t>
            </w:r>
          </w:p>
        </w:tc>
        <w:tc>
          <w:tcPr>
            <w:tcW w:w="2186"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rFonts w:hint="eastAsia"/>
                <w:sz w:val="20"/>
              </w:rPr>
              <w:t>9.36</w:t>
            </w:r>
          </w:p>
        </w:tc>
        <w:tc>
          <w:tcPr>
            <w:tcW w:w="1929"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植物措施</w:t>
            </w:r>
          </w:p>
        </w:tc>
        <w:tc>
          <w:tcPr>
            <w:tcW w:w="11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1.</w:t>
            </w:r>
            <w:r>
              <w:rPr>
                <w:rFonts w:hint="eastAsia"/>
                <w:sz w:val="20"/>
              </w:rPr>
              <w:t>25</w:t>
            </w:r>
          </w:p>
        </w:tc>
      </w:tr>
      <w:tr w:rsidR="009D123B">
        <w:trPr>
          <w:trHeight w:val="23"/>
        </w:trPr>
        <w:tc>
          <w:tcPr>
            <w:tcW w:w="114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9D123B">
            <w:pPr>
              <w:pStyle w:val="af0"/>
              <w:rPr>
                <w:sz w:val="20"/>
              </w:rPr>
            </w:pPr>
          </w:p>
        </w:tc>
        <w:tc>
          <w:tcPr>
            <w:tcW w:w="1960"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临时措施</w:t>
            </w:r>
          </w:p>
        </w:tc>
        <w:tc>
          <w:tcPr>
            <w:tcW w:w="2186"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rFonts w:hint="eastAsia"/>
                <w:sz w:val="20"/>
              </w:rPr>
              <w:t>1.20</w:t>
            </w:r>
          </w:p>
        </w:tc>
        <w:tc>
          <w:tcPr>
            <w:tcW w:w="1929"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水土保持补偿费</w:t>
            </w:r>
          </w:p>
        </w:tc>
        <w:tc>
          <w:tcPr>
            <w:tcW w:w="111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1.</w:t>
            </w:r>
            <w:r>
              <w:rPr>
                <w:rFonts w:hint="eastAsia"/>
                <w:sz w:val="20"/>
              </w:rPr>
              <w:t>57</w:t>
            </w:r>
          </w:p>
        </w:tc>
      </w:tr>
      <w:tr w:rsidR="009D123B">
        <w:trPr>
          <w:trHeight w:val="23"/>
        </w:trPr>
        <w:tc>
          <w:tcPr>
            <w:tcW w:w="114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9D123B">
            <w:pPr>
              <w:pStyle w:val="af0"/>
              <w:rPr>
                <w:sz w:val="20"/>
              </w:rPr>
            </w:pPr>
          </w:p>
        </w:tc>
        <w:tc>
          <w:tcPr>
            <w:tcW w:w="1960" w:type="dxa"/>
            <w:gridSpan w:val="3"/>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独立费用</w:t>
            </w:r>
          </w:p>
        </w:tc>
        <w:tc>
          <w:tcPr>
            <w:tcW w:w="2578" w:type="dxa"/>
            <w:gridSpan w:val="6"/>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建设管理费</w:t>
            </w:r>
          </w:p>
        </w:tc>
        <w:tc>
          <w:tcPr>
            <w:tcW w:w="2651"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0</w:t>
            </w:r>
          </w:p>
        </w:tc>
      </w:tr>
      <w:tr w:rsidR="009D123B">
        <w:trPr>
          <w:trHeight w:val="23"/>
        </w:trPr>
        <w:tc>
          <w:tcPr>
            <w:tcW w:w="114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9D123B">
            <w:pPr>
              <w:pStyle w:val="af0"/>
              <w:rPr>
                <w:sz w:val="20"/>
              </w:rPr>
            </w:pPr>
          </w:p>
        </w:tc>
        <w:tc>
          <w:tcPr>
            <w:tcW w:w="1960" w:type="dxa"/>
            <w:gridSpan w:val="3"/>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9D123B">
            <w:pPr>
              <w:pStyle w:val="af0"/>
              <w:rPr>
                <w:sz w:val="20"/>
              </w:rPr>
            </w:pPr>
          </w:p>
        </w:tc>
        <w:tc>
          <w:tcPr>
            <w:tcW w:w="2578" w:type="dxa"/>
            <w:gridSpan w:val="6"/>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textAlignment w:val="center"/>
              <w:rPr>
                <w:sz w:val="21"/>
                <w:szCs w:val="21"/>
              </w:rPr>
            </w:pPr>
            <w:r>
              <w:rPr>
                <w:kern w:val="0"/>
                <w:sz w:val="21"/>
                <w:szCs w:val="21"/>
                <w:lang w:bidi="ar"/>
              </w:rPr>
              <w:t>水土保持方案编制费</w:t>
            </w:r>
          </w:p>
        </w:tc>
        <w:tc>
          <w:tcPr>
            <w:tcW w:w="2651"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textAlignment w:val="center"/>
              <w:rPr>
                <w:kern w:val="0"/>
                <w:sz w:val="21"/>
                <w:szCs w:val="21"/>
                <w:lang w:bidi="ar"/>
              </w:rPr>
            </w:pPr>
            <w:r>
              <w:rPr>
                <w:rFonts w:hint="eastAsia"/>
                <w:kern w:val="0"/>
                <w:sz w:val="21"/>
                <w:szCs w:val="21"/>
                <w:lang w:bidi="ar"/>
              </w:rPr>
              <w:t>3.5</w:t>
            </w:r>
          </w:p>
        </w:tc>
      </w:tr>
      <w:tr w:rsidR="009D123B">
        <w:trPr>
          <w:trHeight w:val="141"/>
        </w:trPr>
        <w:tc>
          <w:tcPr>
            <w:tcW w:w="114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9D123B">
            <w:pPr>
              <w:pStyle w:val="af0"/>
              <w:rPr>
                <w:sz w:val="20"/>
              </w:rPr>
            </w:pPr>
          </w:p>
        </w:tc>
        <w:tc>
          <w:tcPr>
            <w:tcW w:w="1960" w:type="dxa"/>
            <w:gridSpan w:val="3"/>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9D123B">
            <w:pPr>
              <w:pStyle w:val="af0"/>
              <w:rPr>
                <w:sz w:val="20"/>
              </w:rPr>
            </w:pPr>
          </w:p>
        </w:tc>
        <w:tc>
          <w:tcPr>
            <w:tcW w:w="2578" w:type="dxa"/>
            <w:gridSpan w:val="6"/>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textAlignment w:val="center"/>
              <w:rPr>
                <w:sz w:val="21"/>
                <w:szCs w:val="21"/>
              </w:rPr>
            </w:pPr>
            <w:r>
              <w:rPr>
                <w:kern w:val="0"/>
                <w:sz w:val="21"/>
                <w:szCs w:val="21"/>
                <w:lang w:bidi="ar"/>
              </w:rPr>
              <w:t>水土保持设施竣工验收费</w:t>
            </w:r>
          </w:p>
        </w:tc>
        <w:tc>
          <w:tcPr>
            <w:tcW w:w="2651"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textAlignment w:val="center"/>
              <w:rPr>
                <w:kern w:val="0"/>
                <w:sz w:val="21"/>
                <w:szCs w:val="21"/>
                <w:lang w:bidi="ar"/>
              </w:rPr>
            </w:pPr>
            <w:r>
              <w:rPr>
                <w:rFonts w:hint="eastAsia"/>
                <w:kern w:val="0"/>
                <w:sz w:val="21"/>
                <w:szCs w:val="21"/>
                <w:lang w:bidi="ar"/>
              </w:rPr>
              <w:t>3.8</w:t>
            </w:r>
          </w:p>
        </w:tc>
      </w:tr>
      <w:tr w:rsidR="009D123B">
        <w:trPr>
          <w:trHeight w:val="23"/>
        </w:trPr>
        <w:tc>
          <w:tcPr>
            <w:tcW w:w="114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9D123B">
            <w:pPr>
              <w:pStyle w:val="af0"/>
              <w:rPr>
                <w:sz w:val="20"/>
              </w:rPr>
            </w:pPr>
          </w:p>
        </w:tc>
        <w:tc>
          <w:tcPr>
            <w:tcW w:w="1960"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rFonts w:hint="eastAsia"/>
                <w:sz w:val="20"/>
              </w:rPr>
              <w:t>预备费</w:t>
            </w:r>
          </w:p>
        </w:tc>
        <w:tc>
          <w:tcPr>
            <w:tcW w:w="5229" w:type="dxa"/>
            <w:gridSpan w:val="11"/>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rFonts w:hint="eastAsia"/>
                <w:sz w:val="20"/>
              </w:rPr>
              <w:t>0</w:t>
            </w:r>
          </w:p>
        </w:tc>
      </w:tr>
      <w:tr w:rsidR="009D123B">
        <w:trPr>
          <w:trHeight w:val="23"/>
        </w:trPr>
        <w:tc>
          <w:tcPr>
            <w:tcW w:w="1147"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9D123B">
            <w:pPr>
              <w:pStyle w:val="af0"/>
              <w:rPr>
                <w:sz w:val="20"/>
              </w:rPr>
            </w:pPr>
          </w:p>
        </w:tc>
        <w:tc>
          <w:tcPr>
            <w:tcW w:w="1960" w:type="dxa"/>
            <w:gridSpan w:val="3"/>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总投资</w:t>
            </w:r>
          </w:p>
        </w:tc>
        <w:tc>
          <w:tcPr>
            <w:tcW w:w="5229" w:type="dxa"/>
            <w:gridSpan w:val="11"/>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rFonts w:hint="eastAsia"/>
                <w:sz w:val="20"/>
              </w:rPr>
              <w:t>25.82</w:t>
            </w:r>
          </w:p>
        </w:tc>
      </w:tr>
      <w:tr w:rsidR="009D123B">
        <w:trPr>
          <w:trHeight w:val="23"/>
        </w:trPr>
        <w:tc>
          <w:tcPr>
            <w:tcW w:w="1508"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编制单位</w:t>
            </w:r>
          </w:p>
        </w:tc>
        <w:tc>
          <w:tcPr>
            <w:tcW w:w="2889"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rFonts w:hint="eastAsia"/>
                <w:sz w:val="20"/>
              </w:rPr>
              <w:t>四川</w:t>
            </w:r>
            <w:bookmarkStart w:id="2" w:name="_GoBack"/>
            <w:r>
              <w:rPr>
                <w:rFonts w:hint="eastAsia"/>
                <w:sz w:val="20"/>
              </w:rPr>
              <w:t>丰</w:t>
            </w:r>
            <w:bookmarkEnd w:id="2"/>
            <w:r>
              <w:rPr>
                <w:rFonts w:hint="eastAsia"/>
                <w:sz w:val="20"/>
              </w:rPr>
              <w:t>讯工程技术咨询有限公司</w:t>
            </w:r>
          </w:p>
        </w:tc>
        <w:tc>
          <w:tcPr>
            <w:tcW w:w="1290"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建设单位</w:t>
            </w:r>
          </w:p>
        </w:tc>
        <w:tc>
          <w:tcPr>
            <w:tcW w:w="2649"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rFonts w:hint="eastAsia"/>
                <w:sz w:val="20"/>
              </w:rPr>
              <w:t>仪陇县残疾人联合会</w:t>
            </w:r>
          </w:p>
        </w:tc>
      </w:tr>
      <w:tr w:rsidR="009D123B">
        <w:trPr>
          <w:trHeight w:val="23"/>
        </w:trPr>
        <w:tc>
          <w:tcPr>
            <w:tcW w:w="1508"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法人代表</w:t>
            </w:r>
          </w:p>
        </w:tc>
        <w:tc>
          <w:tcPr>
            <w:tcW w:w="2889"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rFonts w:hint="eastAsia"/>
                <w:sz w:val="20"/>
              </w:rPr>
              <w:t>吴</w:t>
            </w:r>
            <w:r>
              <w:rPr>
                <w:rFonts w:hint="eastAsia"/>
                <w:sz w:val="20"/>
              </w:rPr>
              <w:t>韬</w:t>
            </w:r>
          </w:p>
        </w:tc>
        <w:tc>
          <w:tcPr>
            <w:tcW w:w="1290"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法人代表</w:t>
            </w:r>
          </w:p>
        </w:tc>
        <w:tc>
          <w:tcPr>
            <w:tcW w:w="2649"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9D123B">
            <w:pPr>
              <w:pStyle w:val="af0"/>
              <w:rPr>
                <w:sz w:val="20"/>
              </w:rPr>
            </w:pPr>
          </w:p>
        </w:tc>
      </w:tr>
      <w:tr w:rsidR="009D123B">
        <w:trPr>
          <w:trHeight w:val="23"/>
        </w:trPr>
        <w:tc>
          <w:tcPr>
            <w:tcW w:w="1508"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地址</w:t>
            </w:r>
          </w:p>
        </w:tc>
        <w:tc>
          <w:tcPr>
            <w:tcW w:w="2889"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rFonts w:hint="eastAsia"/>
                <w:kern w:val="0"/>
                <w:sz w:val="20"/>
                <w:lang w:bidi="ar"/>
              </w:rPr>
              <w:t>成都市金牛区</w:t>
            </w:r>
            <w:r>
              <w:rPr>
                <w:rFonts w:hint="eastAsia"/>
                <w:kern w:val="0"/>
                <w:sz w:val="20"/>
                <w:lang w:bidi="ar"/>
              </w:rPr>
              <w:t>金青路</w:t>
            </w:r>
            <w:r>
              <w:rPr>
                <w:rFonts w:hint="eastAsia"/>
                <w:kern w:val="0"/>
                <w:sz w:val="20"/>
                <w:lang w:bidi="ar"/>
              </w:rPr>
              <w:t>62</w:t>
            </w:r>
            <w:r>
              <w:rPr>
                <w:rFonts w:hint="eastAsia"/>
                <w:kern w:val="0"/>
                <w:sz w:val="20"/>
                <w:lang w:bidi="ar"/>
              </w:rPr>
              <w:t>号附</w:t>
            </w:r>
            <w:r>
              <w:rPr>
                <w:rFonts w:hint="eastAsia"/>
                <w:kern w:val="0"/>
                <w:sz w:val="20"/>
                <w:lang w:bidi="ar"/>
              </w:rPr>
              <w:t>58</w:t>
            </w:r>
            <w:r>
              <w:rPr>
                <w:rFonts w:hint="eastAsia"/>
                <w:kern w:val="0"/>
                <w:sz w:val="20"/>
                <w:lang w:bidi="ar"/>
              </w:rPr>
              <w:t>号</w:t>
            </w:r>
          </w:p>
        </w:tc>
        <w:tc>
          <w:tcPr>
            <w:tcW w:w="1290"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地址</w:t>
            </w:r>
          </w:p>
        </w:tc>
        <w:tc>
          <w:tcPr>
            <w:tcW w:w="2649"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rFonts w:hint="eastAsia"/>
                <w:sz w:val="20"/>
              </w:rPr>
              <w:t>南充市仪陇县度门镇</w:t>
            </w:r>
          </w:p>
        </w:tc>
      </w:tr>
      <w:tr w:rsidR="009D123B">
        <w:trPr>
          <w:trHeight w:val="23"/>
        </w:trPr>
        <w:tc>
          <w:tcPr>
            <w:tcW w:w="1508"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邮编</w:t>
            </w:r>
          </w:p>
        </w:tc>
        <w:tc>
          <w:tcPr>
            <w:tcW w:w="2889"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630000</w:t>
            </w:r>
          </w:p>
        </w:tc>
        <w:tc>
          <w:tcPr>
            <w:tcW w:w="1290"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邮编</w:t>
            </w:r>
          </w:p>
        </w:tc>
        <w:tc>
          <w:tcPr>
            <w:tcW w:w="2649"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637000</w:t>
            </w:r>
          </w:p>
        </w:tc>
      </w:tr>
      <w:tr w:rsidR="009D123B">
        <w:trPr>
          <w:trHeight w:val="23"/>
        </w:trPr>
        <w:tc>
          <w:tcPr>
            <w:tcW w:w="1508"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联系人及电话</w:t>
            </w:r>
          </w:p>
        </w:tc>
        <w:tc>
          <w:tcPr>
            <w:tcW w:w="2889"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rsidP="00284D89">
            <w:pPr>
              <w:pStyle w:val="af0"/>
              <w:rPr>
                <w:sz w:val="20"/>
              </w:rPr>
            </w:pPr>
            <w:r>
              <w:rPr>
                <w:rFonts w:hint="eastAsia"/>
                <w:kern w:val="0"/>
                <w:sz w:val="20"/>
              </w:rPr>
              <w:t>吴韬</w:t>
            </w:r>
            <w:r>
              <w:rPr>
                <w:kern w:val="0"/>
                <w:sz w:val="20"/>
              </w:rPr>
              <w:t>/</w:t>
            </w:r>
            <w:r w:rsidR="00284D89">
              <w:rPr>
                <w:kern w:val="0"/>
                <w:sz w:val="20"/>
              </w:rPr>
              <w:t>18581506588</w:t>
            </w:r>
          </w:p>
        </w:tc>
        <w:tc>
          <w:tcPr>
            <w:tcW w:w="1290"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联</w:t>
            </w:r>
            <w:r>
              <w:rPr>
                <w:sz w:val="20"/>
              </w:rPr>
              <w:t>系人及电话</w:t>
            </w:r>
          </w:p>
        </w:tc>
        <w:tc>
          <w:tcPr>
            <w:tcW w:w="2649"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rFonts w:hint="eastAsia"/>
                <w:sz w:val="20"/>
              </w:rPr>
              <w:t>杨涛</w:t>
            </w:r>
            <w:r>
              <w:rPr>
                <w:sz w:val="20"/>
              </w:rPr>
              <w:t>/13966275583</w:t>
            </w:r>
          </w:p>
        </w:tc>
      </w:tr>
      <w:tr w:rsidR="009D123B">
        <w:trPr>
          <w:trHeight w:val="23"/>
        </w:trPr>
        <w:tc>
          <w:tcPr>
            <w:tcW w:w="1508"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lastRenderedPageBreak/>
              <w:t>电子邮箱</w:t>
            </w:r>
          </w:p>
        </w:tc>
        <w:tc>
          <w:tcPr>
            <w:tcW w:w="2889"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284D89">
            <w:pPr>
              <w:pStyle w:val="af0"/>
              <w:rPr>
                <w:sz w:val="20"/>
              </w:rPr>
            </w:pPr>
            <w:r>
              <w:rPr>
                <w:kern w:val="0"/>
                <w:sz w:val="20"/>
              </w:rPr>
              <w:t>wutaozx</w:t>
            </w:r>
            <w:r w:rsidR="00CF0A57">
              <w:rPr>
                <w:sz w:val="20"/>
              </w:rPr>
              <w:t>@qq.com</w:t>
            </w:r>
          </w:p>
        </w:tc>
        <w:tc>
          <w:tcPr>
            <w:tcW w:w="1290" w:type="dxa"/>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电子邮箱</w:t>
            </w:r>
          </w:p>
        </w:tc>
        <w:tc>
          <w:tcPr>
            <w:tcW w:w="2649" w:type="dxa"/>
            <w:gridSpan w:val="5"/>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pStyle w:val="af0"/>
              <w:rPr>
                <w:sz w:val="20"/>
              </w:rPr>
            </w:pPr>
            <w:r>
              <w:rPr>
                <w:sz w:val="20"/>
              </w:rPr>
              <w:t>——</w:t>
            </w:r>
          </w:p>
        </w:tc>
      </w:tr>
    </w:tbl>
    <w:p w:rsidR="009D123B" w:rsidRDefault="00CF0A57">
      <w:pPr>
        <w:tabs>
          <w:tab w:val="right" w:pos="8306"/>
        </w:tabs>
      </w:pPr>
      <w:r>
        <w:br w:type="page"/>
      </w:r>
    </w:p>
    <w:sdt>
      <w:sdtPr>
        <w:rPr>
          <w:rFonts w:eastAsia="宋体"/>
          <w:b/>
          <w:bCs/>
          <w:sz w:val="21"/>
        </w:rPr>
        <w:id w:val="147459560"/>
        <w15:color w:val="DBDBDB"/>
        <w:docPartObj>
          <w:docPartGallery w:val="Table of Contents"/>
          <w:docPartUnique/>
        </w:docPartObj>
      </w:sdtPr>
      <w:sdtEndPr>
        <w:rPr>
          <w:rFonts w:eastAsia="仿宋_GB2312"/>
          <w:sz w:val="24"/>
          <w:szCs w:val="24"/>
        </w:rPr>
      </w:sdtEndPr>
      <w:sdtContent>
        <w:p w:rsidR="009D123B" w:rsidRDefault="00CF0A57">
          <w:pPr>
            <w:spacing w:line="360" w:lineRule="auto"/>
            <w:jc w:val="center"/>
            <w:rPr>
              <w:rStyle w:val="3Char"/>
            </w:rPr>
          </w:pPr>
          <w:r>
            <w:rPr>
              <w:rStyle w:val="3Char"/>
            </w:rPr>
            <w:t>目录</w:t>
          </w:r>
        </w:p>
        <w:p w:rsidR="009D123B" w:rsidRDefault="00CF0A57">
          <w:pPr>
            <w:pStyle w:val="10"/>
            <w:tabs>
              <w:tab w:val="right" w:leader="dot" w:pos="8306"/>
            </w:tabs>
          </w:pPr>
          <w:r>
            <w:rPr>
              <w:szCs w:val="24"/>
            </w:rPr>
            <w:fldChar w:fldCharType="begin"/>
          </w:r>
          <w:r>
            <w:rPr>
              <w:szCs w:val="24"/>
            </w:rPr>
            <w:instrText xml:space="preserve">TOC \o "1-2" \h \u </w:instrText>
          </w:r>
          <w:r>
            <w:rPr>
              <w:szCs w:val="24"/>
            </w:rPr>
            <w:fldChar w:fldCharType="separate"/>
          </w:r>
          <w:hyperlink w:anchor="_Toc25155" w:history="1">
            <w:r>
              <w:rPr>
                <w:rFonts w:hint="eastAsia"/>
              </w:rPr>
              <w:t>1</w:t>
            </w:r>
            <w:r>
              <w:t>项目</w:t>
            </w:r>
            <w:r>
              <w:rPr>
                <w:rFonts w:hint="eastAsia"/>
              </w:rPr>
              <w:t>简述</w:t>
            </w:r>
            <w:r>
              <w:tab/>
            </w:r>
            <w:r>
              <w:fldChar w:fldCharType="begin"/>
            </w:r>
            <w:r>
              <w:instrText xml:space="preserve"> PAGEREF _Toc25155 \h </w:instrText>
            </w:r>
            <w:r>
              <w:fldChar w:fldCharType="separate"/>
            </w:r>
            <w:r>
              <w:t>8</w:t>
            </w:r>
            <w:r>
              <w:fldChar w:fldCharType="end"/>
            </w:r>
          </w:hyperlink>
        </w:p>
        <w:p w:rsidR="009D123B" w:rsidRDefault="00CF0A57">
          <w:pPr>
            <w:pStyle w:val="20"/>
            <w:tabs>
              <w:tab w:val="right" w:leader="dot" w:pos="8306"/>
            </w:tabs>
            <w:ind w:left="480"/>
          </w:pPr>
          <w:hyperlink w:anchor="_Toc22663" w:history="1">
            <w:r>
              <w:rPr>
                <w:rFonts w:hint="eastAsia"/>
              </w:rPr>
              <w:t>1</w:t>
            </w:r>
            <w:r>
              <w:t>.1</w:t>
            </w:r>
            <w:r>
              <w:rPr>
                <w:rFonts w:hint="eastAsia"/>
              </w:rPr>
              <w:t>基本概况</w:t>
            </w:r>
            <w:r>
              <w:tab/>
            </w:r>
            <w:r>
              <w:fldChar w:fldCharType="begin"/>
            </w:r>
            <w:r>
              <w:instrText xml:space="preserve"> PAGEREF _Toc22663 \h </w:instrText>
            </w:r>
            <w:r>
              <w:fldChar w:fldCharType="separate"/>
            </w:r>
            <w:r>
              <w:t>8</w:t>
            </w:r>
            <w:r>
              <w:fldChar w:fldCharType="end"/>
            </w:r>
          </w:hyperlink>
        </w:p>
        <w:p w:rsidR="009D123B" w:rsidRDefault="00CF0A57">
          <w:pPr>
            <w:pStyle w:val="20"/>
            <w:tabs>
              <w:tab w:val="right" w:leader="dot" w:pos="8306"/>
            </w:tabs>
            <w:ind w:left="480"/>
          </w:pPr>
          <w:hyperlink w:anchor="_Toc16290" w:history="1">
            <w:r>
              <w:rPr>
                <w:rFonts w:hint="eastAsia"/>
              </w:rPr>
              <w:t>1</w:t>
            </w:r>
            <w:r>
              <w:t>.2</w:t>
            </w:r>
            <w:r>
              <w:rPr>
                <w:rFonts w:hint="eastAsia"/>
              </w:rPr>
              <w:t>项目组成及布置</w:t>
            </w:r>
            <w:r>
              <w:tab/>
            </w:r>
            <w:r>
              <w:fldChar w:fldCharType="begin"/>
            </w:r>
            <w:r>
              <w:instrText xml:space="preserve"> PAGEREF </w:instrText>
            </w:r>
            <w:r>
              <w:instrText xml:space="preserve">_Toc16290 \h </w:instrText>
            </w:r>
            <w:r>
              <w:fldChar w:fldCharType="separate"/>
            </w:r>
            <w:r>
              <w:t>8</w:t>
            </w:r>
            <w:r>
              <w:fldChar w:fldCharType="end"/>
            </w:r>
          </w:hyperlink>
        </w:p>
        <w:p w:rsidR="009D123B" w:rsidRDefault="00CF0A57">
          <w:pPr>
            <w:pStyle w:val="20"/>
            <w:tabs>
              <w:tab w:val="right" w:leader="dot" w:pos="8306"/>
            </w:tabs>
            <w:ind w:left="480"/>
          </w:pPr>
          <w:hyperlink w:anchor="_Toc30286" w:history="1">
            <w:r>
              <w:rPr>
                <w:rFonts w:hint="eastAsia"/>
              </w:rPr>
              <w:t>1</w:t>
            </w:r>
            <w:r>
              <w:t>.3</w:t>
            </w:r>
            <w:r>
              <w:rPr>
                <w:rFonts w:hint="eastAsia"/>
              </w:rPr>
              <w:t>项目前期工作进展</w:t>
            </w:r>
            <w:r>
              <w:tab/>
            </w:r>
            <w:r>
              <w:fldChar w:fldCharType="begin"/>
            </w:r>
            <w:r>
              <w:instrText xml:space="preserve"> PAGEREF _Toc30286 \h </w:instrText>
            </w:r>
            <w:r>
              <w:fldChar w:fldCharType="separate"/>
            </w:r>
            <w:r>
              <w:t>9</w:t>
            </w:r>
            <w:r>
              <w:fldChar w:fldCharType="end"/>
            </w:r>
          </w:hyperlink>
        </w:p>
        <w:p w:rsidR="009D123B" w:rsidRDefault="00CF0A57">
          <w:pPr>
            <w:pStyle w:val="20"/>
            <w:tabs>
              <w:tab w:val="right" w:leader="dot" w:pos="8306"/>
            </w:tabs>
            <w:ind w:left="480"/>
          </w:pPr>
          <w:hyperlink w:anchor="_Toc28996" w:history="1">
            <w:r>
              <w:rPr>
                <w:rFonts w:hint="eastAsia"/>
              </w:rPr>
              <w:t>1</w:t>
            </w:r>
            <w:r>
              <w:t>.4</w:t>
            </w:r>
            <w:r>
              <w:rPr>
                <w:rFonts w:hint="eastAsia"/>
              </w:rPr>
              <w:t>移民拆迁工作</w:t>
            </w:r>
            <w:r>
              <w:tab/>
            </w:r>
            <w:r>
              <w:fldChar w:fldCharType="begin"/>
            </w:r>
            <w:r>
              <w:instrText xml:space="preserve"> PAGEREF _Toc28996 \h </w:instrText>
            </w:r>
            <w:r>
              <w:fldChar w:fldCharType="separate"/>
            </w:r>
            <w:r>
              <w:t>9</w:t>
            </w:r>
            <w:r>
              <w:fldChar w:fldCharType="end"/>
            </w:r>
          </w:hyperlink>
        </w:p>
        <w:p w:rsidR="009D123B" w:rsidRDefault="00CF0A57">
          <w:pPr>
            <w:pStyle w:val="20"/>
            <w:tabs>
              <w:tab w:val="right" w:leader="dot" w:pos="8306"/>
            </w:tabs>
            <w:ind w:left="480"/>
          </w:pPr>
          <w:hyperlink w:anchor="_Toc15005" w:history="1">
            <w:r>
              <w:rPr>
                <w:rFonts w:hint="eastAsia"/>
              </w:rPr>
              <w:t>1</w:t>
            </w:r>
            <w:r>
              <w:t>.5</w:t>
            </w:r>
            <w:r>
              <w:rPr>
                <w:rFonts w:hint="eastAsia"/>
              </w:rPr>
              <w:t>施工组织</w:t>
            </w:r>
            <w:r>
              <w:tab/>
            </w:r>
            <w:r>
              <w:fldChar w:fldCharType="begin"/>
            </w:r>
            <w:r>
              <w:instrText xml:space="preserve"> PAGEREF _Toc15005 \h </w:instrText>
            </w:r>
            <w:r>
              <w:fldChar w:fldCharType="separate"/>
            </w:r>
            <w:r>
              <w:t>9</w:t>
            </w:r>
            <w:r>
              <w:fldChar w:fldCharType="end"/>
            </w:r>
          </w:hyperlink>
        </w:p>
        <w:p w:rsidR="009D123B" w:rsidRDefault="00CF0A57">
          <w:pPr>
            <w:pStyle w:val="20"/>
            <w:tabs>
              <w:tab w:val="right" w:leader="dot" w:pos="8306"/>
            </w:tabs>
            <w:ind w:left="480"/>
          </w:pPr>
          <w:hyperlink w:anchor="_Toc10831" w:history="1">
            <w:r>
              <w:rPr>
                <w:rFonts w:hint="eastAsia"/>
              </w:rPr>
              <w:t>1</w:t>
            </w:r>
            <w:r>
              <w:t>.6</w:t>
            </w:r>
            <w:r>
              <w:rPr>
                <w:rFonts w:hint="eastAsia"/>
              </w:rPr>
              <w:t>安全、文明生产措施</w:t>
            </w:r>
            <w:r>
              <w:tab/>
            </w:r>
            <w:r>
              <w:fldChar w:fldCharType="begin"/>
            </w:r>
            <w:r>
              <w:instrText xml:space="preserve"> PAGERE</w:instrText>
            </w:r>
            <w:r>
              <w:instrText xml:space="preserve">F _Toc10831 \h </w:instrText>
            </w:r>
            <w:r>
              <w:fldChar w:fldCharType="separate"/>
            </w:r>
            <w:r>
              <w:t>10</w:t>
            </w:r>
            <w:r>
              <w:fldChar w:fldCharType="end"/>
            </w:r>
          </w:hyperlink>
        </w:p>
        <w:p w:rsidR="009D123B" w:rsidRDefault="00CF0A57">
          <w:pPr>
            <w:pStyle w:val="20"/>
            <w:tabs>
              <w:tab w:val="right" w:leader="dot" w:pos="8306"/>
            </w:tabs>
            <w:ind w:left="480"/>
          </w:pPr>
          <w:hyperlink w:anchor="_Toc18614" w:history="1">
            <w:r>
              <w:rPr>
                <w:rFonts w:hint="eastAsia"/>
              </w:rPr>
              <w:t>1</w:t>
            </w:r>
            <w:r>
              <w:t>.7</w:t>
            </w:r>
            <w:r>
              <w:rPr>
                <w:rFonts w:hint="eastAsia"/>
              </w:rPr>
              <w:t>项目占地情况</w:t>
            </w:r>
            <w:r>
              <w:tab/>
            </w:r>
            <w:r>
              <w:fldChar w:fldCharType="begin"/>
            </w:r>
            <w:r>
              <w:instrText xml:space="preserve"> PAGEREF _Toc18614 \h </w:instrText>
            </w:r>
            <w:r>
              <w:fldChar w:fldCharType="separate"/>
            </w:r>
            <w:r>
              <w:t>10</w:t>
            </w:r>
            <w:r>
              <w:fldChar w:fldCharType="end"/>
            </w:r>
          </w:hyperlink>
        </w:p>
        <w:p w:rsidR="009D123B" w:rsidRDefault="00CF0A57">
          <w:pPr>
            <w:pStyle w:val="20"/>
            <w:tabs>
              <w:tab w:val="right" w:leader="dot" w:pos="8306"/>
            </w:tabs>
            <w:ind w:left="480"/>
          </w:pPr>
          <w:hyperlink w:anchor="_Toc29441" w:history="1">
            <w:r>
              <w:rPr>
                <w:rFonts w:hint="eastAsia"/>
              </w:rPr>
              <w:t>1</w:t>
            </w:r>
            <w:r>
              <w:t>.8</w:t>
            </w:r>
            <w:r>
              <w:rPr>
                <w:rFonts w:hint="eastAsia"/>
              </w:rPr>
              <w:t>项目土石方平衡</w:t>
            </w:r>
            <w:r>
              <w:tab/>
            </w:r>
            <w:r>
              <w:fldChar w:fldCharType="begin"/>
            </w:r>
            <w:r>
              <w:instrText xml:space="preserve"> PAGEREF _Toc29441 \h </w:instrText>
            </w:r>
            <w:r>
              <w:fldChar w:fldCharType="separate"/>
            </w:r>
            <w:r>
              <w:t>11</w:t>
            </w:r>
            <w:r>
              <w:fldChar w:fldCharType="end"/>
            </w:r>
          </w:hyperlink>
        </w:p>
        <w:p w:rsidR="009D123B" w:rsidRDefault="00CF0A57">
          <w:pPr>
            <w:pStyle w:val="20"/>
            <w:tabs>
              <w:tab w:val="right" w:leader="dot" w:pos="8306"/>
            </w:tabs>
            <w:ind w:left="480"/>
          </w:pPr>
          <w:hyperlink w:anchor="_Toc14800" w:history="1">
            <w:r>
              <w:rPr>
                <w:rFonts w:hint="eastAsia"/>
              </w:rPr>
              <w:t>1</w:t>
            </w:r>
            <w:r>
              <w:t>.9</w:t>
            </w:r>
            <w:r>
              <w:rPr>
                <w:rFonts w:hint="eastAsia"/>
              </w:rPr>
              <w:t>工程投资及施工进度</w:t>
            </w:r>
            <w:r>
              <w:tab/>
            </w:r>
            <w:r>
              <w:fldChar w:fldCharType="begin"/>
            </w:r>
            <w:r>
              <w:instrText xml:space="preserve"> PAGEREF _Toc14800 \h </w:instrText>
            </w:r>
            <w:r>
              <w:fldChar w:fldCharType="separate"/>
            </w:r>
            <w:r>
              <w:t>11</w:t>
            </w:r>
            <w:r>
              <w:fldChar w:fldCharType="end"/>
            </w:r>
          </w:hyperlink>
        </w:p>
        <w:p w:rsidR="009D123B" w:rsidRDefault="00CF0A57">
          <w:pPr>
            <w:pStyle w:val="20"/>
            <w:tabs>
              <w:tab w:val="right" w:leader="dot" w:pos="8306"/>
            </w:tabs>
            <w:ind w:left="480"/>
          </w:pPr>
          <w:hyperlink w:anchor="_Toc20928" w:history="1">
            <w:r>
              <w:rPr>
                <w:rFonts w:hint="eastAsia"/>
              </w:rPr>
              <w:t>1</w:t>
            </w:r>
            <w:r>
              <w:t>.10</w:t>
            </w:r>
            <w:r>
              <w:rPr>
                <w:rFonts w:hint="eastAsia"/>
              </w:rPr>
              <w:t>水土流失防治的执</w:t>
            </w:r>
            <w:r>
              <w:rPr>
                <w:rFonts w:hint="eastAsia"/>
              </w:rPr>
              <w:t>行标准</w:t>
            </w:r>
            <w:r>
              <w:tab/>
            </w:r>
            <w:r>
              <w:fldChar w:fldCharType="begin"/>
            </w:r>
            <w:r>
              <w:instrText xml:space="preserve"> PAGEREF _Toc20928 \h </w:instrText>
            </w:r>
            <w:r>
              <w:fldChar w:fldCharType="separate"/>
            </w:r>
            <w:r>
              <w:t>11</w:t>
            </w:r>
            <w:r>
              <w:fldChar w:fldCharType="end"/>
            </w:r>
          </w:hyperlink>
        </w:p>
        <w:p w:rsidR="009D123B" w:rsidRDefault="00CF0A57">
          <w:pPr>
            <w:pStyle w:val="20"/>
            <w:tabs>
              <w:tab w:val="right" w:leader="dot" w:pos="8306"/>
            </w:tabs>
            <w:ind w:left="480"/>
          </w:pPr>
          <w:hyperlink w:anchor="_Toc19589" w:history="1">
            <w:r>
              <w:rPr>
                <w:rFonts w:hint="eastAsia"/>
              </w:rPr>
              <w:t>1</w:t>
            </w:r>
            <w:r>
              <w:t>.11</w:t>
            </w:r>
            <w:r>
              <w:rPr>
                <w:rFonts w:hint="eastAsia"/>
              </w:rPr>
              <w:t>设计水平年</w:t>
            </w:r>
            <w:r>
              <w:tab/>
            </w:r>
            <w:r>
              <w:fldChar w:fldCharType="begin"/>
            </w:r>
            <w:r>
              <w:instrText xml:space="preserve"> PAGEREF _Toc19589 \h </w:instrText>
            </w:r>
            <w:r>
              <w:fldChar w:fldCharType="separate"/>
            </w:r>
            <w:r>
              <w:t>12</w:t>
            </w:r>
            <w:r>
              <w:fldChar w:fldCharType="end"/>
            </w:r>
          </w:hyperlink>
        </w:p>
        <w:p w:rsidR="009D123B" w:rsidRDefault="00CF0A57">
          <w:pPr>
            <w:pStyle w:val="20"/>
            <w:tabs>
              <w:tab w:val="right" w:leader="dot" w:pos="8306"/>
            </w:tabs>
            <w:ind w:left="480"/>
          </w:pPr>
          <w:hyperlink w:anchor="_Toc15719" w:history="1">
            <w:r>
              <w:t>1.12</w:t>
            </w:r>
            <w:r>
              <w:rPr>
                <w:rFonts w:hint="eastAsia"/>
              </w:rPr>
              <w:t>主体设计分析</w:t>
            </w:r>
            <w:r>
              <w:rPr>
                <w:rFonts w:hint="eastAsia"/>
              </w:rPr>
              <w:t>与评价</w:t>
            </w:r>
            <w:r>
              <w:tab/>
            </w:r>
            <w:r>
              <w:fldChar w:fldCharType="begin"/>
            </w:r>
            <w:r>
              <w:instrText xml:space="preserve"> PAGEREF _Toc15719 \h </w:instrText>
            </w:r>
            <w:r>
              <w:fldChar w:fldCharType="separate"/>
            </w:r>
            <w:r>
              <w:t>12</w:t>
            </w:r>
            <w:r>
              <w:fldChar w:fldCharType="end"/>
            </w:r>
          </w:hyperlink>
        </w:p>
        <w:p w:rsidR="009D123B" w:rsidRDefault="00CF0A57">
          <w:pPr>
            <w:pStyle w:val="20"/>
            <w:tabs>
              <w:tab w:val="right" w:leader="dot" w:pos="8306"/>
            </w:tabs>
            <w:ind w:left="480"/>
          </w:pPr>
          <w:hyperlink w:anchor="_Toc3171" w:history="1">
            <w:r>
              <w:t>1.13</w:t>
            </w:r>
            <w:r>
              <w:t>编制依据</w:t>
            </w:r>
            <w:r>
              <w:tab/>
            </w:r>
            <w:r>
              <w:fldChar w:fldCharType="begin"/>
            </w:r>
            <w:r>
              <w:instrText xml:space="preserve"> PAGEREF _Toc3171 \h </w:instrText>
            </w:r>
            <w:r>
              <w:fldChar w:fldCharType="separate"/>
            </w:r>
            <w:r>
              <w:t>12</w:t>
            </w:r>
            <w:r>
              <w:fldChar w:fldCharType="end"/>
            </w:r>
          </w:hyperlink>
        </w:p>
        <w:p w:rsidR="009D123B" w:rsidRDefault="00CF0A57">
          <w:pPr>
            <w:pStyle w:val="10"/>
            <w:tabs>
              <w:tab w:val="right" w:leader="dot" w:pos="8306"/>
            </w:tabs>
          </w:pPr>
          <w:hyperlink w:anchor="_Toc11003" w:history="1">
            <w:r>
              <w:t>2</w:t>
            </w:r>
            <w:r>
              <w:t>项目区概况</w:t>
            </w:r>
            <w:r>
              <w:tab/>
            </w:r>
            <w:r>
              <w:fldChar w:fldCharType="begin"/>
            </w:r>
            <w:r>
              <w:instrText xml:space="preserve"> PAGEREF</w:instrText>
            </w:r>
            <w:r>
              <w:instrText xml:space="preserve"> _Toc11003 \h </w:instrText>
            </w:r>
            <w:r>
              <w:fldChar w:fldCharType="separate"/>
            </w:r>
            <w:r>
              <w:t>13</w:t>
            </w:r>
            <w:r>
              <w:fldChar w:fldCharType="end"/>
            </w:r>
          </w:hyperlink>
        </w:p>
        <w:p w:rsidR="009D123B" w:rsidRDefault="00CF0A57">
          <w:pPr>
            <w:pStyle w:val="20"/>
            <w:tabs>
              <w:tab w:val="right" w:leader="dot" w:pos="8306"/>
            </w:tabs>
            <w:ind w:left="480"/>
          </w:pPr>
          <w:hyperlink w:anchor="_Toc6973" w:history="1">
            <w:r>
              <w:t>2.1</w:t>
            </w:r>
            <w:r>
              <w:t>地理位置</w:t>
            </w:r>
            <w:r>
              <w:tab/>
            </w:r>
            <w:r>
              <w:fldChar w:fldCharType="begin"/>
            </w:r>
            <w:r>
              <w:instrText xml:space="preserve"> PAGEREF _Toc6973 \h </w:instrText>
            </w:r>
            <w:r>
              <w:fldChar w:fldCharType="separate"/>
            </w:r>
            <w:r>
              <w:t>14</w:t>
            </w:r>
            <w:r>
              <w:fldChar w:fldCharType="end"/>
            </w:r>
          </w:hyperlink>
        </w:p>
        <w:p w:rsidR="009D123B" w:rsidRDefault="00CF0A57">
          <w:pPr>
            <w:pStyle w:val="20"/>
            <w:tabs>
              <w:tab w:val="right" w:leader="dot" w:pos="8306"/>
            </w:tabs>
            <w:ind w:left="480"/>
          </w:pPr>
          <w:hyperlink w:anchor="_Toc23107" w:history="1">
            <w:r>
              <w:t>2.2</w:t>
            </w:r>
            <w:r>
              <w:t>自然环境概况</w:t>
            </w:r>
            <w:r>
              <w:tab/>
            </w:r>
            <w:r>
              <w:fldChar w:fldCharType="begin"/>
            </w:r>
            <w:r>
              <w:instrText xml:space="preserve"> PAGEREF _Toc23107 \h </w:instrText>
            </w:r>
            <w:r>
              <w:fldChar w:fldCharType="separate"/>
            </w:r>
            <w:r>
              <w:t>14</w:t>
            </w:r>
            <w:r>
              <w:fldChar w:fldCharType="end"/>
            </w:r>
          </w:hyperlink>
        </w:p>
        <w:p w:rsidR="009D123B" w:rsidRDefault="00CF0A57">
          <w:pPr>
            <w:pStyle w:val="20"/>
            <w:tabs>
              <w:tab w:val="right" w:leader="dot" w:pos="8306"/>
            </w:tabs>
            <w:ind w:left="480"/>
          </w:pPr>
          <w:hyperlink w:anchor="_Toc20993" w:history="1">
            <w:r>
              <w:t>2.3</w:t>
            </w:r>
            <w:r>
              <w:t>社会经济概况</w:t>
            </w:r>
            <w:r>
              <w:tab/>
            </w:r>
            <w:r>
              <w:fldChar w:fldCharType="begin"/>
            </w:r>
            <w:r>
              <w:instrText xml:space="preserve"> PAGEREF _Toc20993 \h </w:instrText>
            </w:r>
            <w:r>
              <w:fldChar w:fldCharType="separate"/>
            </w:r>
            <w:r>
              <w:t>15</w:t>
            </w:r>
            <w:r>
              <w:fldChar w:fldCharType="end"/>
            </w:r>
          </w:hyperlink>
        </w:p>
        <w:p w:rsidR="009D123B" w:rsidRDefault="00CF0A57">
          <w:pPr>
            <w:pStyle w:val="20"/>
            <w:tabs>
              <w:tab w:val="right" w:leader="dot" w:pos="8306"/>
            </w:tabs>
            <w:ind w:left="480"/>
          </w:pPr>
          <w:hyperlink w:anchor="_Toc24524" w:history="1">
            <w:r>
              <w:t>2.4</w:t>
            </w:r>
            <w:r>
              <w:rPr>
                <w:rFonts w:hint="eastAsia"/>
              </w:rPr>
              <w:t>土地利用现状</w:t>
            </w:r>
            <w:r>
              <w:tab/>
            </w:r>
            <w:r>
              <w:fldChar w:fldCharType="begin"/>
            </w:r>
            <w:r>
              <w:instrText xml:space="preserve"> PAG</w:instrText>
            </w:r>
            <w:r>
              <w:instrText xml:space="preserve">EREF _Toc24524 \h </w:instrText>
            </w:r>
            <w:r>
              <w:fldChar w:fldCharType="separate"/>
            </w:r>
            <w:r>
              <w:t>16</w:t>
            </w:r>
            <w:r>
              <w:fldChar w:fldCharType="end"/>
            </w:r>
          </w:hyperlink>
        </w:p>
        <w:p w:rsidR="009D123B" w:rsidRDefault="00CF0A57">
          <w:pPr>
            <w:pStyle w:val="20"/>
            <w:tabs>
              <w:tab w:val="right" w:leader="dot" w:pos="8306"/>
            </w:tabs>
            <w:ind w:left="480"/>
          </w:pPr>
          <w:hyperlink w:anchor="_Toc23818" w:history="1">
            <w:r>
              <w:t>2.5</w:t>
            </w:r>
            <w:r>
              <w:t>水土流失现状</w:t>
            </w:r>
            <w:r>
              <w:tab/>
            </w:r>
            <w:r>
              <w:fldChar w:fldCharType="begin"/>
            </w:r>
            <w:r>
              <w:instrText xml:space="preserve"> PAGEREF _Toc23818 \h </w:instrText>
            </w:r>
            <w:r>
              <w:fldChar w:fldCharType="separate"/>
            </w:r>
            <w:r>
              <w:t>16</w:t>
            </w:r>
            <w:r>
              <w:fldChar w:fldCharType="end"/>
            </w:r>
          </w:hyperlink>
        </w:p>
        <w:p w:rsidR="009D123B" w:rsidRDefault="00CF0A57">
          <w:pPr>
            <w:pStyle w:val="10"/>
            <w:tabs>
              <w:tab w:val="right" w:leader="dot" w:pos="8306"/>
            </w:tabs>
          </w:pPr>
          <w:hyperlink w:anchor="_Toc8289" w:history="1">
            <w:r>
              <w:t>3</w:t>
            </w:r>
            <w:r>
              <w:rPr>
                <w:rFonts w:hint="eastAsia"/>
              </w:rPr>
              <w:t>产生水土流失的环节分析</w:t>
            </w:r>
            <w:r>
              <w:tab/>
            </w:r>
            <w:r>
              <w:fldChar w:fldCharType="begin"/>
            </w:r>
            <w:r>
              <w:instrText xml:space="preserve"> PAGER</w:instrText>
            </w:r>
            <w:r>
              <w:instrText xml:space="preserve">EF _Toc8289 \h </w:instrText>
            </w:r>
            <w:r>
              <w:fldChar w:fldCharType="separate"/>
            </w:r>
            <w:r>
              <w:t>17</w:t>
            </w:r>
            <w:r>
              <w:fldChar w:fldCharType="end"/>
            </w:r>
          </w:hyperlink>
        </w:p>
        <w:p w:rsidR="009D123B" w:rsidRDefault="00CF0A57">
          <w:pPr>
            <w:pStyle w:val="20"/>
            <w:tabs>
              <w:tab w:val="right" w:leader="dot" w:pos="8306"/>
            </w:tabs>
            <w:ind w:left="480"/>
          </w:pPr>
          <w:hyperlink w:anchor="_Toc22611" w:history="1">
            <w:r>
              <w:rPr>
                <w:rFonts w:hint="eastAsia"/>
              </w:rPr>
              <w:t>4</w:t>
            </w:r>
            <w:r>
              <w:t>.1</w:t>
            </w:r>
            <w:r>
              <w:t>水土流失现状</w:t>
            </w:r>
            <w:r>
              <w:tab/>
            </w:r>
            <w:r>
              <w:fldChar w:fldCharType="begin"/>
            </w:r>
            <w:r>
              <w:instrText xml:space="preserve"> PAGEREF _Toc22611 \h </w:instrText>
            </w:r>
            <w:r>
              <w:fldChar w:fldCharType="separate"/>
            </w:r>
            <w:r>
              <w:t>17</w:t>
            </w:r>
            <w:r>
              <w:fldChar w:fldCharType="end"/>
            </w:r>
          </w:hyperlink>
        </w:p>
        <w:p w:rsidR="009D123B" w:rsidRDefault="00CF0A57">
          <w:pPr>
            <w:pStyle w:val="20"/>
            <w:tabs>
              <w:tab w:val="right" w:leader="dot" w:pos="8306"/>
            </w:tabs>
            <w:ind w:left="480"/>
          </w:pPr>
          <w:hyperlink w:anchor="_Toc20745" w:history="1">
            <w:r>
              <w:rPr>
                <w:rFonts w:hint="eastAsia"/>
                <w:position w:val="4"/>
                <w:szCs w:val="30"/>
              </w:rPr>
              <w:t>4</w:t>
            </w:r>
            <w:r>
              <w:rPr>
                <w:position w:val="4"/>
                <w:szCs w:val="30"/>
              </w:rPr>
              <w:t>.2</w:t>
            </w:r>
            <w:r>
              <w:rPr>
                <w:position w:val="4"/>
                <w:szCs w:val="30"/>
              </w:rPr>
              <w:t>水土流失影响因素分析</w:t>
            </w:r>
            <w:r>
              <w:tab/>
            </w:r>
            <w:r>
              <w:fldChar w:fldCharType="begin"/>
            </w:r>
            <w:r>
              <w:instrText xml:space="preserve"> PAGEREF _</w:instrText>
            </w:r>
            <w:r>
              <w:instrText xml:space="preserve">Toc20745 \h </w:instrText>
            </w:r>
            <w:r>
              <w:fldChar w:fldCharType="separate"/>
            </w:r>
            <w:r>
              <w:t>17</w:t>
            </w:r>
            <w:r>
              <w:fldChar w:fldCharType="end"/>
            </w:r>
          </w:hyperlink>
        </w:p>
        <w:p w:rsidR="009D123B" w:rsidRDefault="00CF0A57">
          <w:pPr>
            <w:pStyle w:val="20"/>
            <w:tabs>
              <w:tab w:val="right" w:leader="dot" w:pos="8306"/>
            </w:tabs>
            <w:ind w:left="480"/>
          </w:pPr>
          <w:hyperlink w:anchor="_Toc20982" w:history="1">
            <w:r>
              <w:rPr>
                <w:rFonts w:hint="eastAsia"/>
              </w:rPr>
              <w:t>4</w:t>
            </w:r>
            <w:r>
              <w:t>.3</w:t>
            </w:r>
            <w:r>
              <w:t>土壤流失量</w:t>
            </w:r>
            <w:r>
              <w:rPr>
                <w:rFonts w:hint="eastAsia"/>
              </w:rPr>
              <w:t>调查</w:t>
            </w:r>
            <w:r>
              <w:tab/>
            </w:r>
            <w:r>
              <w:fldChar w:fldCharType="begin"/>
            </w:r>
            <w:r>
              <w:instrText xml:space="preserve"> PAGEREF _Toc20982 \h </w:instrText>
            </w:r>
            <w:r>
              <w:fldChar w:fldCharType="separate"/>
            </w:r>
            <w:r>
              <w:t>18</w:t>
            </w:r>
            <w:r>
              <w:fldChar w:fldCharType="end"/>
            </w:r>
          </w:hyperlink>
        </w:p>
        <w:p w:rsidR="009D123B" w:rsidRDefault="00CF0A57">
          <w:pPr>
            <w:pStyle w:val="10"/>
            <w:tabs>
              <w:tab w:val="right" w:leader="dot" w:pos="8306"/>
            </w:tabs>
          </w:pPr>
          <w:hyperlink w:anchor="_Toc26613" w:history="1">
            <w:r>
              <w:t>4</w:t>
            </w:r>
            <w:r>
              <w:t>水土流失防治责任范围</w:t>
            </w:r>
            <w:r>
              <w:rPr>
                <w:rFonts w:hint="eastAsia"/>
              </w:rPr>
              <w:t>及防治分区</w:t>
            </w:r>
            <w:r>
              <w:tab/>
            </w:r>
            <w:r>
              <w:fldChar w:fldCharType="begin"/>
            </w:r>
            <w:r>
              <w:instrText xml:space="preserve"> PAGEREF _Toc26613 \h </w:instrText>
            </w:r>
            <w:r>
              <w:fldChar w:fldCharType="separate"/>
            </w:r>
            <w:r>
              <w:t>20</w:t>
            </w:r>
            <w:r>
              <w:fldChar w:fldCharType="end"/>
            </w:r>
          </w:hyperlink>
        </w:p>
        <w:p w:rsidR="009D123B" w:rsidRDefault="00CF0A57">
          <w:pPr>
            <w:pStyle w:val="20"/>
            <w:tabs>
              <w:tab w:val="right" w:leader="dot" w:pos="8306"/>
            </w:tabs>
            <w:ind w:left="480"/>
          </w:pPr>
          <w:hyperlink w:anchor="_Toc3538" w:history="1">
            <w:r>
              <w:rPr>
                <w:szCs w:val="30"/>
              </w:rPr>
              <w:t>4.1</w:t>
            </w:r>
            <w:r>
              <w:rPr>
                <w:rFonts w:hint="eastAsia"/>
                <w:szCs w:val="30"/>
              </w:rPr>
              <w:t>水土流失防治责任范围</w:t>
            </w:r>
            <w:r>
              <w:tab/>
            </w:r>
            <w:r>
              <w:fldChar w:fldCharType="begin"/>
            </w:r>
            <w:r>
              <w:instrText xml:space="preserve"> PAGEREF _Toc3538 \h </w:instrText>
            </w:r>
            <w:r>
              <w:fldChar w:fldCharType="separate"/>
            </w:r>
            <w:r>
              <w:t>20</w:t>
            </w:r>
            <w:r>
              <w:fldChar w:fldCharType="end"/>
            </w:r>
          </w:hyperlink>
        </w:p>
        <w:p w:rsidR="009D123B" w:rsidRDefault="00CF0A57">
          <w:pPr>
            <w:pStyle w:val="20"/>
            <w:tabs>
              <w:tab w:val="right" w:leader="dot" w:pos="8306"/>
            </w:tabs>
            <w:ind w:left="480"/>
          </w:pPr>
          <w:hyperlink w:anchor="_Toc3609" w:history="1">
            <w:r>
              <w:rPr>
                <w:szCs w:val="30"/>
              </w:rPr>
              <w:t>4.</w:t>
            </w:r>
            <w:r>
              <w:rPr>
                <w:rFonts w:hint="eastAsia"/>
                <w:szCs w:val="30"/>
              </w:rPr>
              <w:t>2</w:t>
            </w:r>
            <w:r>
              <w:rPr>
                <w:rFonts w:hint="eastAsia"/>
                <w:szCs w:val="30"/>
              </w:rPr>
              <w:t>水土流失防治分区</w:t>
            </w:r>
            <w:r>
              <w:tab/>
            </w:r>
            <w:r>
              <w:fldChar w:fldCharType="begin"/>
            </w:r>
            <w:r>
              <w:instrText xml:space="preserve"> P</w:instrText>
            </w:r>
            <w:r>
              <w:instrText xml:space="preserve">AGEREF _Toc3609 \h </w:instrText>
            </w:r>
            <w:r>
              <w:fldChar w:fldCharType="separate"/>
            </w:r>
            <w:r>
              <w:t>21</w:t>
            </w:r>
            <w:r>
              <w:fldChar w:fldCharType="end"/>
            </w:r>
          </w:hyperlink>
        </w:p>
        <w:p w:rsidR="009D123B" w:rsidRDefault="00CF0A57">
          <w:pPr>
            <w:pStyle w:val="10"/>
            <w:tabs>
              <w:tab w:val="right" w:leader="dot" w:pos="8306"/>
            </w:tabs>
          </w:pPr>
          <w:hyperlink w:anchor="_Toc31580" w:history="1">
            <w:r>
              <w:t>5</w:t>
            </w:r>
            <w:r>
              <w:t>水土保持措施</w:t>
            </w:r>
            <w:r>
              <w:tab/>
            </w:r>
            <w:r>
              <w:fldChar w:fldCharType="begin"/>
            </w:r>
            <w:r>
              <w:instrText xml:space="preserve"> PAGEREF _Toc31580 \h </w:instrText>
            </w:r>
            <w:r>
              <w:fldChar w:fldCharType="separate"/>
            </w:r>
            <w:r>
              <w:t>21</w:t>
            </w:r>
            <w:r>
              <w:fldChar w:fldCharType="end"/>
            </w:r>
          </w:hyperlink>
        </w:p>
        <w:p w:rsidR="009D123B" w:rsidRDefault="00CF0A57">
          <w:pPr>
            <w:pStyle w:val="20"/>
            <w:tabs>
              <w:tab w:val="right" w:leader="dot" w:pos="8306"/>
            </w:tabs>
            <w:ind w:left="480"/>
          </w:pPr>
          <w:hyperlink w:anchor="_Toc24123" w:history="1">
            <w:r>
              <w:t xml:space="preserve">5.1 </w:t>
            </w:r>
            <w:r>
              <w:t>水土流失防治措施布设原则</w:t>
            </w:r>
            <w:r>
              <w:tab/>
            </w:r>
            <w:r>
              <w:fldChar w:fldCharType="begin"/>
            </w:r>
            <w:r>
              <w:instrText xml:space="preserve"> PAGE</w:instrText>
            </w:r>
            <w:r>
              <w:instrText xml:space="preserve">REF _Toc24123 \h </w:instrText>
            </w:r>
            <w:r>
              <w:fldChar w:fldCharType="separate"/>
            </w:r>
            <w:r>
              <w:t>21</w:t>
            </w:r>
            <w:r>
              <w:fldChar w:fldCharType="end"/>
            </w:r>
          </w:hyperlink>
        </w:p>
        <w:p w:rsidR="009D123B" w:rsidRDefault="00CF0A57">
          <w:pPr>
            <w:pStyle w:val="20"/>
            <w:tabs>
              <w:tab w:val="right" w:leader="dot" w:pos="8306"/>
            </w:tabs>
            <w:ind w:left="480"/>
          </w:pPr>
          <w:hyperlink w:anchor="_Toc5850" w:history="1">
            <w:r>
              <w:t xml:space="preserve">5.2 </w:t>
            </w:r>
            <w:r>
              <w:t>主体工程设计的水土保持分析与评价</w:t>
            </w:r>
            <w:r>
              <w:tab/>
            </w:r>
            <w:r>
              <w:fldChar w:fldCharType="begin"/>
            </w:r>
            <w:r>
              <w:instrText xml:space="preserve"> PAGEREF _Toc5850 \h </w:instrText>
            </w:r>
            <w:r>
              <w:fldChar w:fldCharType="separate"/>
            </w:r>
            <w:r>
              <w:t>21</w:t>
            </w:r>
            <w:r>
              <w:fldChar w:fldCharType="end"/>
            </w:r>
          </w:hyperlink>
        </w:p>
        <w:p w:rsidR="009D123B" w:rsidRDefault="00CF0A57">
          <w:pPr>
            <w:pStyle w:val="20"/>
            <w:tabs>
              <w:tab w:val="right" w:leader="dot" w:pos="8306"/>
            </w:tabs>
            <w:ind w:left="480"/>
          </w:pPr>
          <w:hyperlink w:anchor="_Toc26039" w:history="1">
            <w:r>
              <w:rPr>
                <w:bCs/>
                <w:kern w:val="30"/>
                <w:szCs w:val="30"/>
              </w:rPr>
              <w:t>5.3</w:t>
            </w:r>
            <w:r>
              <w:rPr>
                <w:bCs/>
                <w:kern w:val="30"/>
                <w:szCs w:val="30"/>
              </w:rPr>
              <w:t>防治区划分</w:t>
            </w:r>
            <w:r>
              <w:tab/>
            </w:r>
            <w:r>
              <w:fldChar w:fldCharType="begin"/>
            </w:r>
            <w:r>
              <w:instrText xml:space="preserve"> PAG</w:instrText>
            </w:r>
            <w:r>
              <w:instrText xml:space="preserve">EREF _Toc26039 \h </w:instrText>
            </w:r>
            <w:r>
              <w:fldChar w:fldCharType="separate"/>
            </w:r>
            <w:r>
              <w:t>22</w:t>
            </w:r>
            <w:r>
              <w:fldChar w:fldCharType="end"/>
            </w:r>
          </w:hyperlink>
        </w:p>
        <w:p w:rsidR="009D123B" w:rsidRDefault="00CF0A57">
          <w:pPr>
            <w:pStyle w:val="20"/>
            <w:tabs>
              <w:tab w:val="right" w:leader="dot" w:pos="8306"/>
            </w:tabs>
            <w:ind w:left="480"/>
          </w:pPr>
          <w:hyperlink w:anchor="_Toc31135" w:history="1">
            <w:r>
              <w:t>5.4</w:t>
            </w:r>
            <w:r>
              <w:t>主体工程设计中具有水土保持措施界定与评价</w:t>
            </w:r>
            <w:r>
              <w:tab/>
            </w:r>
            <w:r>
              <w:fldChar w:fldCharType="begin"/>
            </w:r>
            <w:r>
              <w:instrText xml:space="preserve"> PAGEREF _Toc31135 \h </w:instrText>
            </w:r>
            <w:r>
              <w:fldChar w:fldCharType="separate"/>
            </w:r>
            <w:r>
              <w:t>23</w:t>
            </w:r>
            <w:r>
              <w:fldChar w:fldCharType="end"/>
            </w:r>
          </w:hyperlink>
        </w:p>
        <w:p w:rsidR="009D123B" w:rsidRDefault="00CF0A57">
          <w:pPr>
            <w:pStyle w:val="20"/>
            <w:tabs>
              <w:tab w:val="right" w:leader="dot" w:pos="8306"/>
            </w:tabs>
            <w:ind w:left="480"/>
          </w:pPr>
          <w:hyperlink w:anchor="_Toc15451" w:history="1">
            <w:r>
              <w:t xml:space="preserve">5.5 </w:t>
            </w:r>
            <w:r>
              <w:t>方案新增水土流失防治措施设计</w:t>
            </w:r>
            <w:r>
              <w:tab/>
            </w:r>
            <w:r>
              <w:fldChar w:fldCharType="begin"/>
            </w:r>
            <w:r>
              <w:instrText xml:space="preserve"> PAGEREF _Toc15451 \h </w:instrText>
            </w:r>
            <w:r>
              <w:fldChar w:fldCharType="separate"/>
            </w:r>
            <w:r>
              <w:t>25</w:t>
            </w:r>
            <w:r>
              <w:fldChar w:fldCharType="end"/>
            </w:r>
          </w:hyperlink>
        </w:p>
        <w:p w:rsidR="009D123B" w:rsidRDefault="00CF0A57">
          <w:pPr>
            <w:pStyle w:val="20"/>
            <w:tabs>
              <w:tab w:val="right" w:leader="dot" w:pos="8306"/>
            </w:tabs>
            <w:ind w:left="480"/>
          </w:pPr>
          <w:hyperlink w:anchor="_Toc14592" w:history="1">
            <w:r>
              <w:t>5.6</w:t>
            </w:r>
            <w:r>
              <w:t>措施总体布局</w:t>
            </w:r>
            <w:r>
              <w:tab/>
            </w:r>
            <w:r>
              <w:fldChar w:fldCharType="begin"/>
            </w:r>
            <w:r>
              <w:instrText xml:space="preserve"> PAGEREF _Toc14592 \h </w:instrText>
            </w:r>
            <w:r>
              <w:fldChar w:fldCharType="separate"/>
            </w:r>
            <w:r>
              <w:t>25</w:t>
            </w:r>
            <w:r>
              <w:fldChar w:fldCharType="end"/>
            </w:r>
          </w:hyperlink>
        </w:p>
        <w:p w:rsidR="009D123B" w:rsidRDefault="00CF0A57">
          <w:pPr>
            <w:pStyle w:val="20"/>
            <w:tabs>
              <w:tab w:val="right" w:leader="dot" w:pos="8306"/>
            </w:tabs>
            <w:ind w:left="480"/>
          </w:pPr>
          <w:hyperlink w:anchor="_Toc29684" w:history="1">
            <w:r>
              <w:t>5.3</w:t>
            </w:r>
            <w:r>
              <w:rPr>
                <w:lang w:val="zh-CN"/>
              </w:rPr>
              <w:t>分区措施布设</w:t>
            </w:r>
            <w:r>
              <w:tab/>
            </w:r>
            <w:r>
              <w:fldChar w:fldCharType="begin"/>
            </w:r>
            <w:r>
              <w:instrText xml:space="preserve"> PAGEREF _Toc29684 \h </w:instrText>
            </w:r>
            <w:r>
              <w:fldChar w:fldCharType="separate"/>
            </w:r>
            <w:r>
              <w:t>27</w:t>
            </w:r>
            <w:r>
              <w:fldChar w:fldCharType="end"/>
            </w:r>
          </w:hyperlink>
        </w:p>
        <w:p w:rsidR="009D123B" w:rsidRDefault="00CF0A57">
          <w:pPr>
            <w:pStyle w:val="10"/>
            <w:tabs>
              <w:tab w:val="right" w:leader="dot" w:pos="8306"/>
            </w:tabs>
          </w:pPr>
          <w:hyperlink w:anchor="_Toc29211" w:history="1">
            <w:r>
              <w:rPr>
                <w:rFonts w:hint="eastAsia"/>
                <w:szCs w:val="22"/>
              </w:rPr>
              <w:t>6</w:t>
            </w:r>
            <w:r>
              <w:rPr>
                <w:rFonts w:hint="eastAsia"/>
                <w:szCs w:val="22"/>
              </w:rPr>
              <w:t>水土保持监测</w:t>
            </w:r>
            <w:r>
              <w:tab/>
            </w:r>
            <w:r>
              <w:fldChar w:fldCharType="begin"/>
            </w:r>
            <w:r>
              <w:instrText xml:space="preserve"> PAGEREF _Toc29211 \h </w:instrText>
            </w:r>
            <w:r>
              <w:fldChar w:fldCharType="separate"/>
            </w:r>
            <w:r>
              <w:t>28</w:t>
            </w:r>
            <w:r>
              <w:fldChar w:fldCharType="end"/>
            </w:r>
          </w:hyperlink>
        </w:p>
        <w:p w:rsidR="009D123B" w:rsidRDefault="00CF0A57">
          <w:pPr>
            <w:pStyle w:val="20"/>
            <w:tabs>
              <w:tab w:val="right" w:leader="dot" w:pos="8306"/>
            </w:tabs>
            <w:ind w:left="480"/>
          </w:pPr>
          <w:hyperlink w:anchor="_Toc25999" w:history="1">
            <w:r>
              <w:rPr>
                <w:rFonts w:hint="eastAsia"/>
                <w:szCs w:val="22"/>
              </w:rPr>
              <w:t>6.1</w:t>
            </w:r>
            <w:r>
              <w:rPr>
                <w:rFonts w:hint="eastAsia"/>
                <w:szCs w:val="22"/>
              </w:rPr>
              <w:t>监测范围</w:t>
            </w:r>
            <w:r>
              <w:tab/>
            </w:r>
            <w:r>
              <w:fldChar w:fldCharType="begin"/>
            </w:r>
            <w:r>
              <w:instrText xml:space="preserve"> PAGEREF _Toc25999 \h </w:instrText>
            </w:r>
            <w:r>
              <w:fldChar w:fldCharType="separate"/>
            </w:r>
            <w:r>
              <w:t>28</w:t>
            </w:r>
            <w:r>
              <w:fldChar w:fldCharType="end"/>
            </w:r>
          </w:hyperlink>
        </w:p>
        <w:p w:rsidR="009D123B" w:rsidRDefault="00CF0A57">
          <w:pPr>
            <w:pStyle w:val="20"/>
            <w:tabs>
              <w:tab w:val="right" w:leader="dot" w:pos="8306"/>
            </w:tabs>
            <w:ind w:left="480"/>
          </w:pPr>
          <w:hyperlink w:anchor="_Toc4262" w:history="1">
            <w:r>
              <w:rPr>
                <w:rFonts w:hint="eastAsia"/>
                <w:szCs w:val="22"/>
              </w:rPr>
              <w:t>6.2</w:t>
            </w:r>
            <w:r>
              <w:rPr>
                <w:rFonts w:hint="eastAsia"/>
                <w:szCs w:val="22"/>
                <w:lang w:val="zh-CN"/>
              </w:rPr>
              <w:t>监测内容</w:t>
            </w:r>
            <w:r>
              <w:tab/>
            </w:r>
            <w:r>
              <w:fldChar w:fldCharType="begin"/>
            </w:r>
            <w:r>
              <w:instrText xml:space="preserve"> PAGEREF _Toc4262 \h </w:instrText>
            </w:r>
            <w:r>
              <w:fldChar w:fldCharType="separate"/>
            </w:r>
            <w:r>
              <w:t>28</w:t>
            </w:r>
            <w:r>
              <w:fldChar w:fldCharType="end"/>
            </w:r>
          </w:hyperlink>
        </w:p>
        <w:p w:rsidR="009D123B" w:rsidRDefault="00CF0A57">
          <w:pPr>
            <w:pStyle w:val="20"/>
            <w:tabs>
              <w:tab w:val="right" w:leader="dot" w:pos="8306"/>
            </w:tabs>
            <w:ind w:left="480"/>
          </w:pPr>
          <w:hyperlink w:anchor="_Toc20859" w:history="1">
            <w:r>
              <w:rPr>
                <w:rFonts w:hint="eastAsia"/>
                <w:szCs w:val="22"/>
              </w:rPr>
              <w:t>6.3</w:t>
            </w:r>
            <w:r>
              <w:rPr>
                <w:rFonts w:hint="eastAsia"/>
                <w:szCs w:val="22"/>
                <w:lang w:val="zh-CN"/>
              </w:rPr>
              <w:t>监测方法</w:t>
            </w:r>
            <w:r>
              <w:tab/>
            </w:r>
            <w:r>
              <w:fldChar w:fldCharType="begin"/>
            </w:r>
            <w:r>
              <w:instrText xml:space="preserve"> PAGEREF _Toc20859 \h </w:instrText>
            </w:r>
            <w:r>
              <w:fldChar w:fldCharType="separate"/>
            </w:r>
            <w:r>
              <w:t>28</w:t>
            </w:r>
            <w:r>
              <w:fldChar w:fldCharType="end"/>
            </w:r>
          </w:hyperlink>
        </w:p>
        <w:p w:rsidR="009D123B" w:rsidRDefault="00CF0A57">
          <w:pPr>
            <w:pStyle w:val="10"/>
            <w:tabs>
              <w:tab w:val="right" w:leader="dot" w:pos="8306"/>
            </w:tabs>
          </w:pPr>
          <w:hyperlink w:anchor="_Toc4444" w:history="1">
            <w:r>
              <w:t>7</w:t>
            </w:r>
            <w:r>
              <w:t>水土保持投资概算及效益分析</w:t>
            </w:r>
            <w:r>
              <w:tab/>
            </w:r>
            <w:r>
              <w:fldChar w:fldCharType="begin"/>
            </w:r>
            <w:r>
              <w:instrText xml:space="preserve"> PAGEREF _Toc4444 \h </w:instrText>
            </w:r>
            <w:r>
              <w:fldChar w:fldCharType="separate"/>
            </w:r>
            <w:r>
              <w:t>30</w:t>
            </w:r>
            <w:r>
              <w:fldChar w:fldCharType="end"/>
            </w:r>
          </w:hyperlink>
        </w:p>
        <w:p w:rsidR="009D123B" w:rsidRDefault="00CF0A57">
          <w:pPr>
            <w:pStyle w:val="20"/>
            <w:tabs>
              <w:tab w:val="right" w:leader="dot" w:pos="8306"/>
            </w:tabs>
            <w:ind w:left="480"/>
          </w:pPr>
          <w:hyperlink w:anchor="_Toc12423" w:history="1">
            <w:r>
              <w:t>7.1</w:t>
            </w:r>
            <w:r>
              <w:t>投资概算</w:t>
            </w:r>
            <w:r>
              <w:tab/>
            </w:r>
            <w:r>
              <w:fldChar w:fldCharType="begin"/>
            </w:r>
            <w:r>
              <w:instrText xml:space="preserve"> PAGEREF _Toc12423 \h </w:instrText>
            </w:r>
            <w:r>
              <w:fldChar w:fldCharType="separate"/>
            </w:r>
            <w:r>
              <w:t>30</w:t>
            </w:r>
            <w:r>
              <w:fldChar w:fldCharType="end"/>
            </w:r>
          </w:hyperlink>
        </w:p>
        <w:p w:rsidR="009D123B" w:rsidRDefault="00CF0A57">
          <w:pPr>
            <w:pStyle w:val="20"/>
            <w:tabs>
              <w:tab w:val="right" w:leader="dot" w:pos="8306"/>
            </w:tabs>
            <w:ind w:left="480"/>
          </w:pPr>
          <w:hyperlink w:anchor="_Toc17613" w:history="1">
            <w:r>
              <w:t>7.2</w:t>
            </w:r>
            <w:r>
              <w:t>效益分析</w:t>
            </w:r>
            <w:r>
              <w:tab/>
            </w:r>
            <w:r>
              <w:fldChar w:fldCharType="begin"/>
            </w:r>
            <w:r>
              <w:instrText xml:space="preserve"> PAGEREF _Toc17613 \h </w:instrText>
            </w:r>
            <w:r>
              <w:fldChar w:fldCharType="separate"/>
            </w:r>
            <w:r>
              <w:t>34</w:t>
            </w:r>
            <w:r>
              <w:fldChar w:fldCharType="end"/>
            </w:r>
          </w:hyperlink>
        </w:p>
        <w:p w:rsidR="009D123B" w:rsidRDefault="00CF0A57">
          <w:pPr>
            <w:pStyle w:val="10"/>
            <w:tabs>
              <w:tab w:val="right" w:leader="dot" w:pos="8306"/>
            </w:tabs>
          </w:pPr>
          <w:hyperlink w:anchor="_Toc18457" w:history="1">
            <w:r>
              <w:t>9</w:t>
            </w:r>
            <w:r>
              <w:t>结论及建议</w:t>
            </w:r>
            <w:r>
              <w:tab/>
            </w:r>
            <w:r>
              <w:fldChar w:fldCharType="begin"/>
            </w:r>
            <w:r>
              <w:instrText xml:space="preserve"> PAGEREF _Toc18457 \h </w:instrText>
            </w:r>
            <w:r>
              <w:fldChar w:fldCharType="separate"/>
            </w:r>
            <w:r>
              <w:t>35</w:t>
            </w:r>
            <w:r>
              <w:fldChar w:fldCharType="end"/>
            </w:r>
          </w:hyperlink>
        </w:p>
        <w:p w:rsidR="009D123B" w:rsidRDefault="00CF0A57">
          <w:pPr>
            <w:pStyle w:val="20"/>
            <w:tabs>
              <w:tab w:val="right" w:leader="dot" w:pos="8306"/>
            </w:tabs>
            <w:ind w:left="480"/>
          </w:pPr>
          <w:hyperlink w:anchor="_Toc32142" w:history="1">
            <w:r>
              <w:t>9.1</w:t>
            </w:r>
            <w:r>
              <w:t>结论</w:t>
            </w:r>
            <w:r>
              <w:tab/>
            </w:r>
            <w:r>
              <w:fldChar w:fldCharType="begin"/>
            </w:r>
            <w:r>
              <w:instrText xml:space="preserve"> PAGEREF _Toc32142 \h </w:instrText>
            </w:r>
            <w:r>
              <w:fldChar w:fldCharType="separate"/>
            </w:r>
            <w:r>
              <w:t>35</w:t>
            </w:r>
            <w:r>
              <w:fldChar w:fldCharType="end"/>
            </w:r>
          </w:hyperlink>
        </w:p>
        <w:p w:rsidR="009D123B" w:rsidRDefault="00CF0A57">
          <w:pPr>
            <w:pStyle w:val="20"/>
            <w:tabs>
              <w:tab w:val="right" w:leader="dot" w:pos="8306"/>
            </w:tabs>
            <w:ind w:left="480"/>
          </w:pPr>
          <w:hyperlink w:anchor="_Toc24589" w:history="1">
            <w:r>
              <w:t>9.2</w:t>
            </w:r>
            <w:r>
              <w:rPr>
                <w:rFonts w:hint="eastAsia"/>
              </w:rPr>
              <w:t>建议</w:t>
            </w:r>
            <w:r>
              <w:tab/>
            </w:r>
            <w:r>
              <w:fldChar w:fldCharType="begin"/>
            </w:r>
            <w:r>
              <w:instrText xml:space="preserve"> PAGEREF _Toc24589 \h </w:instrText>
            </w:r>
            <w:r>
              <w:fldChar w:fldCharType="separate"/>
            </w:r>
            <w:r>
              <w:t>35</w:t>
            </w:r>
            <w:r>
              <w:fldChar w:fldCharType="end"/>
            </w:r>
          </w:hyperlink>
        </w:p>
        <w:p w:rsidR="009D123B" w:rsidRDefault="00CF0A57">
          <w:pPr>
            <w:pStyle w:val="af1"/>
            <w:ind w:firstLine="480"/>
            <w:rPr>
              <w:szCs w:val="24"/>
            </w:rPr>
            <w:sectPr w:rsidR="009D123B">
              <w:headerReference w:type="default" r:id="rId9"/>
              <w:footerReference w:type="default" r:id="rId10"/>
              <w:pgSz w:w="11906" w:h="16838"/>
              <w:pgMar w:top="1440" w:right="1800" w:bottom="1440" w:left="1800" w:header="851" w:footer="992" w:gutter="0"/>
              <w:pgNumType w:fmt="upperRoman"/>
              <w:cols w:space="425"/>
              <w:titlePg/>
              <w:docGrid w:type="lines" w:linePitch="326"/>
            </w:sectPr>
          </w:pPr>
          <w:r>
            <w:rPr>
              <w:szCs w:val="24"/>
            </w:rPr>
            <w:fldChar w:fldCharType="end"/>
          </w:r>
        </w:p>
      </w:sdtContent>
    </w:sdt>
    <w:p w:rsidR="009D123B" w:rsidRDefault="009D123B">
      <w:pPr>
        <w:pStyle w:val="08522"/>
      </w:pPr>
    </w:p>
    <w:p w:rsidR="009D123B" w:rsidRDefault="00CF0A57">
      <w:pPr>
        <w:pStyle w:val="1"/>
      </w:pPr>
      <w:bookmarkStart w:id="3" w:name="_Toc61602695"/>
      <w:bookmarkStart w:id="4" w:name="_Toc25155"/>
      <w:r>
        <w:rPr>
          <w:rFonts w:hint="eastAsia"/>
        </w:rPr>
        <w:t>1</w:t>
      </w:r>
      <w:r>
        <w:t>项目</w:t>
      </w:r>
      <w:bookmarkEnd w:id="3"/>
      <w:r>
        <w:rPr>
          <w:rFonts w:hint="eastAsia"/>
        </w:rPr>
        <w:t>简述</w:t>
      </w:r>
      <w:bookmarkEnd w:id="4"/>
    </w:p>
    <w:p w:rsidR="009D123B" w:rsidRDefault="00CF0A57">
      <w:pPr>
        <w:pStyle w:val="2"/>
      </w:pPr>
      <w:bookmarkStart w:id="5" w:name="_Toc61602698"/>
      <w:bookmarkStart w:id="6" w:name="_Toc22663"/>
      <w:bookmarkStart w:id="7" w:name="_Toc3664"/>
      <w:bookmarkStart w:id="8" w:name="_Toc61602696"/>
      <w:r>
        <w:rPr>
          <w:rFonts w:hint="eastAsia"/>
        </w:rPr>
        <w:t>1</w:t>
      </w:r>
      <w:r>
        <w:t>.1</w:t>
      </w:r>
      <w:bookmarkEnd w:id="5"/>
      <w:r>
        <w:rPr>
          <w:rFonts w:hint="eastAsia"/>
        </w:rPr>
        <w:t>基本概况</w:t>
      </w:r>
      <w:bookmarkEnd w:id="6"/>
    </w:p>
    <w:p w:rsidR="009D123B" w:rsidRDefault="009D123B"/>
    <w:p w:rsidR="009D123B" w:rsidRDefault="00CF0A57">
      <w:pPr>
        <w:pStyle w:val="af1"/>
        <w:widowControl/>
        <w:adjustRightInd/>
        <w:snapToGrid/>
        <w:ind w:leftChars="200" w:left="480" w:firstLineChars="0" w:firstLine="0"/>
      </w:pPr>
      <w:r>
        <w:t>●</w:t>
      </w:r>
      <w:r>
        <w:t>项目名称：仪陇县残疾人托养中心及综合服务设施建设项目</w:t>
      </w:r>
      <w:r>
        <w:t xml:space="preserve"> </w:t>
      </w:r>
    </w:p>
    <w:p w:rsidR="009D123B" w:rsidRDefault="00CF0A57">
      <w:pPr>
        <w:pStyle w:val="af1"/>
        <w:widowControl/>
        <w:adjustRightInd/>
        <w:snapToGrid/>
        <w:ind w:leftChars="200" w:left="480" w:firstLineChars="0" w:firstLine="0"/>
      </w:pPr>
      <w:r>
        <w:t>●</w:t>
      </w:r>
      <w:r>
        <w:t>建设单位：</w:t>
      </w:r>
      <w:r>
        <w:rPr>
          <w:rFonts w:hint="eastAsia"/>
        </w:rPr>
        <w:t>仪陇县残疾人联合会</w:t>
      </w:r>
    </w:p>
    <w:p w:rsidR="009D123B" w:rsidRDefault="00CF0A57">
      <w:pPr>
        <w:pStyle w:val="af1"/>
        <w:widowControl/>
        <w:adjustRightInd/>
        <w:snapToGrid/>
        <w:ind w:leftChars="200" w:left="480" w:firstLineChars="0" w:firstLine="0"/>
      </w:pPr>
      <w:r>
        <w:t>●</w:t>
      </w:r>
      <w:r>
        <w:t>建设地点：</w:t>
      </w:r>
      <w:r>
        <w:rPr>
          <w:rFonts w:hint="eastAsia"/>
        </w:rPr>
        <w:t>仪陇县度门镇</w:t>
      </w:r>
    </w:p>
    <w:p w:rsidR="009D123B" w:rsidRDefault="00CF0A57">
      <w:pPr>
        <w:pStyle w:val="af1"/>
        <w:widowControl/>
        <w:adjustRightInd/>
        <w:snapToGrid/>
        <w:ind w:leftChars="200" w:left="480" w:firstLineChars="0" w:firstLine="0"/>
      </w:pPr>
      <w:r>
        <w:t>●</w:t>
      </w:r>
      <w:r>
        <w:t>建设性质：新建</w:t>
      </w:r>
    </w:p>
    <w:p w:rsidR="009D123B" w:rsidRDefault="00CF0A57">
      <w:pPr>
        <w:pStyle w:val="af1"/>
        <w:ind w:firstLine="480"/>
      </w:pPr>
      <w:r>
        <w:t>●</w:t>
      </w:r>
      <w:r>
        <w:t>建设内容：</w:t>
      </w:r>
      <w:r>
        <w:rPr>
          <w:rFonts w:hint="eastAsia"/>
        </w:rPr>
        <w:t>总建筑面积</w:t>
      </w:r>
      <w:r>
        <w:rPr>
          <w:rFonts w:hint="eastAsia"/>
        </w:rPr>
        <w:t>4094</w:t>
      </w:r>
      <w:r>
        <w:rPr>
          <w:rFonts w:hint="eastAsia"/>
        </w:rPr>
        <w:t>平方米，其中托养中心</w:t>
      </w:r>
      <w:r>
        <w:rPr>
          <w:rFonts w:hint="eastAsia"/>
        </w:rPr>
        <w:t>3204</w:t>
      </w:r>
      <w:r>
        <w:rPr>
          <w:rFonts w:hint="eastAsia"/>
        </w:rPr>
        <w:t>平方米，综合服务设施</w:t>
      </w:r>
      <w:r>
        <w:rPr>
          <w:rFonts w:hint="eastAsia"/>
        </w:rPr>
        <w:t>890</w:t>
      </w:r>
      <w:r>
        <w:rPr>
          <w:rFonts w:hint="eastAsia"/>
        </w:rPr>
        <w:t>平方米</w:t>
      </w:r>
      <w:r>
        <w:t>。</w:t>
      </w:r>
    </w:p>
    <w:p w:rsidR="009D123B" w:rsidRDefault="00CF0A57">
      <w:pPr>
        <w:pStyle w:val="af1"/>
        <w:ind w:firstLine="480"/>
      </w:pPr>
      <w:r>
        <w:t>●</w:t>
      </w:r>
      <w:r>
        <w:t>施工内容：机械开挖、场地平整、砌筑、道路平整、管道敷设、建筑物修建及场地绿化美化等。</w:t>
      </w:r>
    </w:p>
    <w:p w:rsidR="009D123B" w:rsidRDefault="00CF0A57">
      <w:pPr>
        <w:pStyle w:val="af1"/>
        <w:ind w:firstLine="480"/>
      </w:pPr>
      <w:r>
        <w:t>●</w:t>
      </w:r>
      <w:r>
        <w:t>建设工期：本项目建设总工期</w:t>
      </w:r>
      <w:r>
        <w:t>1</w:t>
      </w:r>
      <w:r>
        <w:rPr>
          <w:rFonts w:hint="eastAsia"/>
        </w:rPr>
        <w:t>8</w:t>
      </w:r>
      <w:r>
        <w:t>个月，即从</w:t>
      </w:r>
      <w:r>
        <w:t>201</w:t>
      </w:r>
      <w:r>
        <w:rPr>
          <w:rFonts w:hint="eastAsia"/>
        </w:rPr>
        <w:t>7</w:t>
      </w:r>
      <w:r>
        <w:t>年</w:t>
      </w:r>
      <w:r>
        <w:t>1</w:t>
      </w:r>
      <w:r>
        <w:rPr>
          <w:rFonts w:hint="eastAsia"/>
        </w:rPr>
        <w:t>1</w:t>
      </w:r>
      <w:r>
        <w:t>月至</w:t>
      </w:r>
      <w:r>
        <w:t>2019</w:t>
      </w:r>
      <w:r>
        <w:t>年</w:t>
      </w:r>
      <w:r>
        <w:rPr>
          <w:rFonts w:hint="eastAsia"/>
        </w:rPr>
        <w:t>4</w:t>
      </w:r>
      <w:r>
        <w:t>月。</w:t>
      </w:r>
    </w:p>
    <w:p w:rsidR="009D123B" w:rsidRDefault="00CF0A57">
      <w:pPr>
        <w:pStyle w:val="af1"/>
        <w:ind w:firstLine="480"/>
      </w:pPr>
      <w:r>
        <w:t>●</w:t>
      </w:r>
      <w:r>
        <w:t>项目总投资及资金来源：总投资</w:t>
      </w:r>
      <w:r>
        <w:t>1300</w:t>
      </w:r>
      <w:r>
        <w:t>万元，其中土建投资</w:t>
      </w:r>
      <w:r>
        <w:rPr>
          <w:rFonts w:hint="eastAsia"/>
        </w:rPr>
        <w:t>985</w:t>
      </w:r>
      <w:r>
        <w:t>万元，资金</w:t>
      </w:r>
      <w:r>
        <w:rPr>
          <w:rFonts w:hint="eastAsia"/>
        </w:rPr>
        <w:t>来源为争取中</w:t>
      </w:r>
      <w:r>
        <w:t>、省财政补助资金和县财政资金及自筹。</w:t>
      </w:r>
    </w:p>
    <w:p w:rsidR="009D123B" w:rsidRDefault="00CF0A57">
      <w:pPr>
        <w:jc w:val="center"/>
        <w:rPr>
          <w:b/>
          <w:bCs/>
          <w:kern w:val="0"/>
        </w:rPr>
      </w:pPr>
      <w:r>
        <w:rPr>
          <w:b/>
          <w:bCs/>
          <w:kern w:val="0"/>
          <w:sz w:val="22"/>
          <w:szCs w:val="18"/>
        </w:rPr>
        <w:t>表</w:t>
      </w:r>
      <w:r>
        <w:rPr>
          <w:b/>
          <w:bCs/>
          <w:kern w:val="0"/>
          <w:sz w:val="22"/>
          <w:szCs w:val="18"/>
        </w:rPr>
        <w:t xml:space="preserve">      </w:t>
      </w:r>
      <w:r>
        <w:rPr>
          <w:b/>
          <w:bCs/>
          <w:kern w:val="0"/>
          <w:sz w:val="22"/>
          <w:szCs w:val="18"/>
        </w:rPr>
        <w:t>项目建设</w:t>
      </w:r>
      <w:r>
        <w:rPr>
          <w:rFonts w:hint="eastAsia"/>
          <w:b/>
          <w:bCs/>
          <w:kern w:val="0"/>
          <w:sz w:val="22"/>
          <w:szCs w:val="18"/>
        </w:rPr>
        <w:t>区</w:t>
      </w:r>
      <w:r>
        <w:rPr>
          <w:b/>
          <w:bCs/>
          <w:kern w:val="0"/>
          <w:sz w:val="22"/>
          <w:szCs w:val="18"/>
        </w:rPr>
        <w:t>工程特性表</w:t>
      </w:r>
    </w:p>
    <w:tbl>
      <w:tblPr>
        <w:tblW w:w="4999" w:type="pct"/>
        <w:jc w:val="center"/>
        <w:tblCellMar>
          <w:left w:w="0" w:type="dxa"/>
          <w:right w:w="0" w:type="dxa"/>
        </w:tblCellMar>
        <w:tblLook w:val="04A0" w:firstRow="1" w:lastRow="0" w:firstColumn="1" w:lastColumn="0" w:noHBand="0" w:noVBand="1"/>
      </w:tblPr>
      <w:tblGrid>
        <w:gridCol w:w="765"/>
        <w:gridCol w:w="870"/>
        <w:gridCol w:w="2304"/>
        <w:gridCol w:w="1451"/>
        <w:gridCol w:w="1019"/>
        <w:gridCol w:w="2669"/>
      </w:tblGrid>
      <w:tr w:rsidR="009D123B">
        <w:trPr>
          <w:trHeight w:val="283"/>
          <w:jc w:val="center"/>
        </w:trPr>
        <w:tc>
          <w:tcPr>
            <w:tcW w:w="900" w:type="pct"/>
            <w:gridSpan w:val="2"/>
            <w:tcBorders>
              <w:top w:val="single" w:sz="4" w:space="0" w:color="auto"/>
              <w:left w:val="single" w:sz="4" w:space="0" w:color="auto"/>
              <w:bottom w:val="single" w:sz="4" w:space="0" w:color="auto"/>
              <w:right w:val="single" w:sz="4" w:space="0" w:color="auto"/>
            </w:tcBorders>
            <w:vAlign w:val="center"/>
          </w:tcPr>
          <w:p w:rsidR="009D123B" w:rsidRDefault="00CF0A57">
            <w:pPr>
              <w:widowControl/>
              <w:jc w:val="center"/>
              <w:rPr>
                <w:kern w:val="0"/>
                <w:sz w:val="21"/>
                <w:szCs w:val="21"/>
              </w:rPr>
            </w:pPr>
            <w:r>
              <w:rPr>
                <w:kern w:val="0"/>
                <w:sz w:val="21"/>
                <w:szCs w:val="21"/>
              </w:rPr>
              <w:t>项目名称</w:t>
            </w:r>
          </w:p>
        </w:tc>
        <w:tc>
          <w:tcPr>
            <w:tcW w:w="4099" w:type="pct"/>
            <w:gridSpan w:val="4"/>
            <w:tcBorders>
              <w:top w:val="single" w:sz="4" w:space="0" w:color="auto"/>
              <w:left w:val="nil"/>
              <w:bottom w:val="single" w:sz="4" w:space="0" w:color="auto"/>
              <w:right w:val="single" w:sz="4" w:space="0" w:color="auto"/>
            </w:tcBorders>
            <w:vAlign w:val="center"/>
          </w:tcPr>
          <w:p w:rsidR="009D123B" w:rsidRDefault="00CF0A57">
            <w:pPr>
              <w:widowControl/>
              <w:jc w:val="center"/>
              <w:rPr>
                <w:kern w:val="0"/>
                <w:sz w:val="21"/>
                <w:szCs w:val="21"/>
              </w:rPr>
            </w:pPr>
            <w:r>
              <w:rPr>
                <w:kern w:val="0"/>
                <w:sz w:val="21"/>
                <w:szCs w:val="21"/>
              </w:rPr>
              <w:t>仪陇县残疾人托养中心及综合服务设施建设项目</w:t>
            </w:r>
          </w:p>
        </w:tc>
      </w:tr>
      <w:tr w:rsidR="009D123B">
        <w:trPr>
          <w:trHeight w:val="283"/>
          <w:jc w:val="center"/>
        </w:trPr>
        <w:tc>
          <w:tcPr>
            <w:tcW w:w="900" w:type="pct"/>
            <w:gridSpan w:val="2"/>
            <w:tcBorders>
              <w:top w:val="single" w:sz="4" w:space="0" w:color="auto"/>
              <w:left w:val="single" w:sz="4" w:space="0" w:color="auto"/>
              <w:bottom w:val="single" w:sz="4" w:space="0" w:color="auto"/>
              <w:right w:val="single" w:sz="4" w:space="0" w:color="auto"/>
            </w:tcBorders>
            <w:vAlign w:val="center"/>
          </w:tcPr>
          <w:p w:rsidR="009D123B" w:rsidRDefault="00CF0A57">
            <w:pPr>
              <w:widowControl/>
              <w:jc w:val="center"/>
              <w:rPr>
                <w:kern w:val="0"/>
                <w:sz w:val="21"/>
                <w:szCs w:val="21"/>
              </w:rPr>
            </w:pPr>
            <w:r>
              <w:rPr>
                <w:kern w:val="0"/>
                <w:sz w:val="21"/>
                <w:szCs w:val="21"/>
              </w:rPr>
              <w:t>建设单位</w:t>
            </w:r>
          </w:p>
        </w:tc>
        <w:tc>
          <w:tcPr>
            <w:tcW w:w="4099" w:type="pct"/>
            <w:gridSpan w:val="4"/>
            <w:tcBorders>
              <w:top w:val="single" w:sz="4" w:space="0" w:color="auto"/>
              <w:left w:val="nil"/>
              <w:bottom w:val="single" w:sz="4" w:space="0" w:color="auto"/>
              <w:right w:val="single" w:sz="4" w:space="0" w:color="auto"/>
            </w:tcBorders>
            <w:vAlign w:val="center"/>
          </w:tcPr>
          <w:p w:rsidR="009D123B" w:rsidRDefault="00CF0A57">
            <w:pPr>
              <w:widowControl/>
              <w:jc w:val="center"/>
              <w:rPr>
                <w:kern w:val="0"/>
                <w:sz w:val="21"/>
                <w:szCs w:val="21"/>
              </w:rPr>
            </w:pPr>
            <w:r>
              <w:rPr>
                <w:rFonts w:hint="eastAsia"/>
                <w:kern w:val="0"/>
                <w:sz w:val="21"/>
                <w:szCs w:val="21"/>
              </w:rPr>
              <w:t>仪陇县残疾人联合会</w:t>
            </w:r>
          </w:p>
        </w:tc>
      </w:tr>
      <w:tr w:rsidR="009D123B">
        <w:trPr>
          <w:trHeight w:val="283"/>
          <w:jc w:val="center"/>
        </w:trPr>
        <w:tc>
          <w:tcPr>
            <w:tcW w:w="900" w:type="pct"/>
            <w:gridSpan w:val="2"/>
            <w:tcBorders>
              <w:top w:val="single" w:sz="4" w:space="0" w:color="auto"/>
              <w:left w:val="single" w:sz="4" w:space="0" w:color="auto"/>
              <w:bottom w:val="single" w:sz="4" w:space="0" w:color="auto"/>
              <w:right w:val="single" w:sz="4" w:space="0" w:color="auto"/>
            </w:tcBorders>
            <w:vAlign w:val="center"/>
          </w:tcPr>
          <w:p w:rsidR="009D123B" w:rsidRDefault="00CF0A57">
            <w:pPr>
              <w:widowControl/>
              <w:jc w:val="center"/>
              <w:rPr>
                <w:kern w:val="0"/>
                <w:sz w:val="21"/>
                <w:szCs w:val="21"/>
              </w:rPr>
            </w:pPr>
            <w:r>
              <w:rPr>
                <w:kern w:val="0"/>
                <w:sz w:val="21"/>
                <w:szCs w:val="21"/>
              </w:rPr>
              <w:t>建设地点</w:t>
            </w:r>
          </w:p>
        </w:tc>
        <w:tc>
          <w:tcPr>
            <w:tcW w:w="4099" w:type="pct"/>
            <w:gridSpan w:val="4"/>
            <w:tcBorders>
              <w:top w:val="single" w:sz="4" w:space="0" w:color="auto"/>
              <w:left w:val="nil"/>
              <w:bottom w:val="single" w:sz="4" w:space="0" w:color="auto"/>
              <w:right w:val="single" w:sz="4" w:space="0" w:color="auto"/>
            </w:tcBorders>
            <w:vAlign w:val="center"/>
          </w:tcPr>
          <w:p w:rsidR="009D123B" w:rsidRDefault="00CF0A57">
            <w:pPr>
              <w:widowControl/>
              <w:jc w:val="center"/>
              <w:rPr>
                <w:kern w:val="0"/>
                <w:sz w:val="21"/>
                <w:szCs w:val="21"/>
              </w:rPr>
            </w:pPr>
            <w:r>
              <w:rPr>
                <w:rFonts w:hint="eastAsia"/>
                <w:sz w:val="21"/>
                <w:szCs w:val="21"/>
              </w:rPr>
              <w:t>仪陇县度门</w:t>
            </w:r>
            <w:r>
              <w:rPr>
                <w:sz w:val="21"/>
                <w:szCs w:val="21"/>
              </w:rPr>
              <w:t>镇</w:t>
            </w:r>
          </w:p>
        </w:tc>
      </w:tr>
      <w:tr w:rsidR="009D123B">
        <w:trPr>
          <w:trHeight w:val="283"/>
          <w:jc w:val="center"/>
        </w:trPr>
        <w:tc>
          <w:tcPr>
            <w:tcW w:w="421" w:type="pct"/>
            <w:vMerge w:val="restart"/>
            <w:tcBorders>
              <w:left w:val="single" w:sz="4" w:space="0" w:color="auto"/>
              <w:right w:val="single" w:sz="4" w:space="0" w:color="auto"/>
            </w:tcBorders>
            <w:vAlign w:val="center"/>
          </w:tcPr>
          <w:p w:rsidR="009D123B" w:rsidRDefault="00CF0A57">
            <w:pPr>
              <w:widowControl/>
              <w:jc w:val="center"/>
              <w:rPr>
                <w:kern w:val="0"/>
                <w:sz w:val="21"/>
                <w:szCs w:val="21"/>
              </w:rPr>
            </w:pPr>
            <w:r>
              <w:rPr>
                <w:kern w:val="0"/>
                <w:sz w:val="21"/>
                <w:szCs w:val="21"/>
              </w:rPr>
              <w:t>建设工程</w:t>
            </w:r>
          </w:p>
        </w:tc>
        <w:tc>
          <w:tcPr>
            <w:tcW w:w="479" w:type="pct"/>
            <w:tcBorders>
              <w:top w:val="single" w:sz="4" w:space="0" w:color="auto"/>
              <w:left w:val="single" w:sz="4" w:space="0" w:color="auto"/>
              <w:bottom w:val="single" w:sz="4" w:space="0" w:color="auto"/>
              <w:right w:val="single" w:sz="4" w:space="0" w:color="auto"/>
            </w:tcBorders>
            <w:vAlign w:val="center"/>
          </w:tcPr>
          <w:p w:rsidR="009D123B" w:rsidRDefault="00CF0A57">
            <w:pPr>
              <w:widowControl/>
              <w:jc w:val="center"/>
              <w:rPr>
                <w:kern w:val="0"/>
                <w:sz w:val="21"/>
                <w:szCs w:val="21"/>
              </w:rPr>
            </w:pPr>
            <w:r>
              <w:rPr>
                <w:kern w:val="0"/>
                <w:sz w:val="21"/>
                <w:szCs w:val="21"/>
              </w:rPr>
              <w:t>供水</w:t>
            </w:r>
          </w:p>
        </w:tc>
        <w:tc>
          <w:tcPr>
            <w:tcW w:w="1269" w:type="pct"/>
            <w:tcBorders>
              <w:top w:val="single" w:sz="4" w:space="0" w:color="auto"/>
              <w:left w:val="nil"/>
              <w:bottom w:val="single" w:sz="4" w:space="0" w:color="auto"/>
              <w:right w:val="single" w:sz="4" w:space="0" w:color="auto"/>
            </w:tcBorders>
            <w:vAlign w:val="center"/>
          </w:tcPr>
          <w:p w:rsidR="009D123B" w:rsidRDefault="00CF0A57">
            <w:pPr>
              <w:widowControl/>
              <w:jc w:val="center"/>
              <w:rPr>
                <w:kern w:val="0"/>
                <w:sz w:val="21"/>
                <w:szCs w:val="21"/>
              </w:rPr>
            </w:pPr>
            <w:r>
              <w:rPr>
                <w:kern w:val="0"/>
                <w:sz w:val="21"/>
                <w:szCs w:val="21"/>
              </w:rPr>
              <w:t>供水水源</w:t>
            </w:r>
          </w:p>
        </w:tc>
        <w:tc>
          <w:tcPr>
            <w:tcW w:w="2829" w:type="pct"/>
            <w:gridSpan w:val="3"/>
            <w:tcBorders>
              <w:top w:val="single" w:sz="4" w:space="0" w:color="auto"/>
              <w:left w:val="nil"/>
              <w:bottom w:val="single" w:sz="4" w:space="0" w:color="auto"/>
              <w:right w:val="single" w:sz="4" w:space="0" w:color="auto"/>
            </w:tcBorders>
            <w:vAlign w:val="center"/>
          </w:tcPr>
          <w:p w:rsidR="009D123B" w:rsidRDefault="00CF0A57">
            <w:pPr>
              <w:widowControl/>
              <w:jc w:val="center"/>
              <w:rPr>
                <w:kern w:val="0"/>
                <w:sz w:val="21"/>
                <w:szCs w:val="21"/>
              </w:rPr>
            </w:pPr>
            <w:r>
              <w:rPr>
                <w:bCs/>
                <w:sz w:val="21"/>
                <w:szCs w:val="21"/>
              </w:rPr>
              <w:t>水源由城市供水管网，经规划区内给水管提供</w:t>
            </w:r>
          </w:p>
        </w:tc>
      </w:tr>
      <w:tr w:rsidR="009D123B">
        <w:trPr>
          <w:trHeight w:val="283"/>
          <w:jc w:val="center"/>
        </w:trPr>
        <w:tc>
          <w:tcPr>
            <w:tcW w:w="421" w:type="pct"/>
            <w:vMerge/>
            <w:tcBorders>
              <w:left w:val="single" w:sz="4" w:space="0" w:color="auto"/>
              <w:bottom w:val="single" w:sz="4" w:space="0" w:color="auto"/>
              <w:right w:val="single" w:sz="4" w:space="0" w:color="auto"/>
            </w:tcBorders>
            <w:vAlign w:val="center"/>
          </w:tcPr>
          <w:p w:rsidR="009D123B" w:rsidRDefault="009D123B">
            <w:pPr>
              <w:widowControl/>
              <w:jc w:val="center"/>
              <w:rPr>
                <w:kern w:val="0"/>
                <w:sz w:val="21"/>
                <w:szCs w:val="21"/>
              </w:rPr>
            </w:pPr>
          </w:p>
        </w:tc>
        <w:tc>
          <w:tcPr>
            <w:tcW w:w="479" w:type="pct"/>
            <w:tcBorders>
              <w:top w:val="single" w:sz="4" w:space="0" w:color="auto"/>
              <w:left w:val="single" w:sz="4" w:space="0" w:color="auto"/>
              <w:bottom w:val="single" w:sz="4" w:space="0" w:color="auto"/>
              <w:right w:val="single" w:sz="4" w:space="0" w:color="auto"/>
            </w:tcBorders>
            <w:vAlign w:val="center"/>
          </w:tcPr>
          <w:p w:rsidR="009D123B" w:rsidRDefault="00CF0A57">
            <w:pPr>
              <w:widowControl/>
              <w:jc w:val="center"/>
              <w:rPr>
                <w:kern w:val="0"/>
                <w:sz w:val="21"/>
                <w:szCs w:val="21"/>
              </w:rPr>
            </w:pPr>
            <w:r>
              <w:rPr>
                <w:kern w:val="0"/>
                <w:sz w:val="21"/>
                <w:szCs w:val="21"/>
              </w:rPr>
              <w:t>供电</w:t>
            </w:r>
          </w:p>
        </w:tc>
        <w:tc>
          <w:tcPr>
            <w:tcW w:w="1269" w:type="pct"/>
            <w:tcBorders>
              <w:top w:val="nil"/>
              <w:left w:val="nil"/>
              <w:bottom w:val="single" w:sz="4" w:space="0" w:color="auto"/>
              <w:right w:val="single" w:sz="4" w:space="0" w:color="auto"/>
            </w:tcBorders>
            <w:vAlign w:val="center"/>
          </w:tcPr>
          <w:p w:rsidR="009D123B" w:rsidRDefault="00CF0A57">
            <w:pPr>
              <w:widowControl/>
              <w:jc w:val="center"/>
              <w:rPr>
                <w:kern w:val="0"/>
                <w:sz w:val="21"/>
                <w:szCs w:val="21"/>
              </w:rPr>
            </w:pPr>
            <w:r>
              <w:rPr>
                <w:kern w:val="0"/>
                <w:sz w:val="21"/>
                <w:szCs w:val="21"/>
              </w:rPr>
              <w:t>供电电源</w:t>
            </w:r>
          </w:p>
        </w:tc>
        <w:tc>
          <w:tcPr>
            <w:tcW w:w="2829" w:type="pct"/>
            <w:gridSpan w:val="3"/>
            <w:tcBorders>
              <w:top w:val="single" w:sz="4" w:space="0" w:color="auto"/>
              <w:left w:val="nil"/>
              <w:bottom w:val="single" w:sz="4" w:space="0" w:color="auto"/>
              <w:right w:val="single" w:sz="4" w:space="0" w:color="auto"/>
            </w:tcBorders>
            <w:vAlign w:val="center"/>
          </w:tcPr>
          <w:p w:rsidR="009D123B" w:rsidRDefault="00CF0A57">
            <w:pPr>
              <w:widowControl/>
              <w:jc w:val="center"/>
              <w:rPr>
                <w:kern w:val="0"/>
                <w:sz w:val="21"/>
                <w:szCs w:val="21"/>
              </w:rPr>
            </w:pPr>
            <w:r>
              <w:rPr>
                <w:kern w:val="0"/>
                <w:sz w:val="21"/>
                <w:szCs w:val="21"/>
              </w:rPr>
              <w:t>从旁经过的市政电网接入</w:t>
            </w:r>
          </w:p>
        </w:tc>
      </w:tr>
      <w:tr w:rsidR="009D123B">
        <w:trPr>
          <w:trHeight w:val="283"/>
          <w:jc w:val="center"/>
        </w:trPr>
        <w:tc>
          <w:tcPr>
            <w:tcW w:w="900" w:type="pct"/>
            <w:gridSpan w:val="2"/>
            <w:vMerge w:val="restart"/>
            <w:tcBorders>
              <w:top w:val="single" w:sz="4" w:space="0" w:color="auto"/>
              <w:left w:val="single" w:sz="4" w:space="0" w:color="auto"/>
              <w:bottom w:val="single" w:sz="4" w:space="0" w:color="auto"/>
              <w:right w:val="single" w:sz="4" w:space="0" w:color="auto"/>
            </w:tcBorders>
            <w:vAlign w:val="center"/>
          </w:tcPr>
          <w:p w:rsidR="009D123B" w:rsidRDefault="00CF0A57">
            <w:pPr>
              <w:widowControl/>
              <w:jc w:val="center"/>
              <w:rPr>
                <w:kern w:val="0"/>
                <w:sz w:val="21"/>
                <w:szCs w:val="21"/>
              </w:rPr>
            </w:pPr>
            <w:r>
              <w:rPr>
                <w:kern w:val="0"/>
                <w:sz w:val="21"/>
                <w:szCs w:val="21"/>
              </w:rPr>
              <w:t>工程建设区</w:t>
            </w:r>
          </w:p>
        </w:tc>
        <w:tc>
          <w:tcPr>
            <w:tcW w:w="1269" w:type="pct"/>
            <w:tcBorders>
              <w:top w:val="nil"/>
              <w:left w:val="nil"/>
              <w:bottom w:val="single" w:sz="4" w:space="0" w:color="auto"/>
              <w:right w:val="single" w:sz="4" w:space="0" w:color="auto"/>
            </w:tcBorders>
            <w:vAlign w:val="center"/>
          </w:tcPr>
          <w:p w:rsidR="009D123B" w:rsidRDefault="00CF0A57">
            <w:pPr>
              <w:widowControl/>
              <w:jc w:val="center"/>
              <w:rPr>
                <w:kern w:val="0"/>
                <w:sz w:val="21"/>
                <w:szCs w:val="21"/>
              </w:rPr>
            </w:pPr>
            <w:r>
              <w:rPr>
                <w:kern w:val="0"/>
                <w:sz w:val="21"/>
                <w:szCs w:val="21"/>
              </w:rPr>
              <w:t>永久占地</w:t>
            </w:r>
          </w:p>
        </w:tc>
        <w:tc>
          <w:tcPr>
            <w:tcW w:w="1360" w:type="pct"/>
            <w:gridSpan w:val="2"/>
            <w:tcBorders>
              <w:top w:val="nil"/>
              <w:left w:val="nil"/>
              <w:bottom w:val="single" w:sz="4" w:space="0" w:color="auto"/>
              <w:right w:val="single" w:sz="4" w:space="0" w:color="auto"/>
            </w:tcBorders>
            <w:vAlign w:val="center"/>
          </w:tcPr>
          <w:p w:rsidR="009D123B" w:rsidRDefault="00CF0A57">
            <w:pPr>
              <w:widowControl/>
              <w:jc w:val="center"/>
              <w:rPr>
                <w:kern w:val="0"/>
                <w:sz w:val="21"/>
                <w:szCs w:val="21"/>
              </w:rPr>
            </w:pPr>
            <w:r>
              <w:rPr>
                <w:kern w:val="0"/>
                <w:sz w:val="21"/>
                <w:szCs w:val="21"/>
              </w:rPr>
              <w:t>hm</w:t>
            </w:r>
            <w:r>
              <w:rPr>
                <w:kern w:val="0"/>
                <w:sz w:val="21"/>
                <w:szCs w:val="21"/>
                <w:vertAlign w:val="superscript"/>
              </w:rPr>
              <w:t>2</w:t>
            </w:r>
          </w:p>
        </w:tc>
        <w:tc>
          <w:tcPr>
            <w:tcW w:w="1468" w:type="pct"/>
            <w:tcBorders>
              <w:top w:val="nil"/>
              <w:left w:val="nil"/>
              <w:bottom w:val="single" w:sz="4" w:space="0" w:color="auto"/>
              <w:right w:val="single" w:sz="4" w:space="0" w:color="auto"/>
            </w:tcBorders>
            <w:vAlign w:val="center"/>
          </w:tcPr>
          <w:p w:rsidR="009D123B" w:rsidRDefault="00CF0A57">
            <w:pPr>
              <w:widowControl/>
              <w:jc w:val="center"/>
              <w:rPr>
                <w:kern w:val="0"/>
                <w:sz w:val="21"/>
                <w:szCs w:val="21"/>
              </w:rPr>
            </w:pPr>
            <w:r>
              <w:rPr>
                <w:rFonts w:hint="eastAsia"/>
                <w:kern w:val="0"/>
                <w:sz w:val="21"/>
                <w:szCs w:val="21"/>
              </w:rPr>
              <w:t>1.21</w:t>
            </w:r>
          </w:p>
        </w:tc>
      </w:tr>
      <w:tr w:rsidR="009D123B">
        <w:trPr>
          <w:trHeight w:val="283"/>
          <w:jc w:val="center"/>
        </w:trPr>
        <w:tc>
          <w:tcPr>
            <w:tcW w:w="900" w:type="pct"/>
            <w:gridSpan w:val="2"/>
            <w:vMerge/>
            <w:tcBorders>
              <w:top w:val="single" w:sz="4" w:space="0" w:color="auto"/>
              <w:left w:val="single" w:sz="4" w:space="0" w:color="auto"/>
              <w:bottom w:val="single" w:sz="4" w:space="0" w:color="auto"/>
              <w:right w:val="single" w:sz="4" w:space="0" w:color="auto"/>
            </w:tcBorders>
            <w:vAlign w:val="center"/>
          </w:tcPr>
          <w:p w:rsidR="009D123B" w:rsidRDefault="009D123B">
            <w:pPr>
              <w:widowControl/>
              <w:jc w:val="center"/>
              <w:rPr>
                <w:kern w:val="0"/>
                <w:sz w:val="21"/>
                <w:szCs w:val="21"/>
              </w:rPr>
            </w:pPr>
          </w:p>
        </w:tc>
        <w:tc>
          <w:tcPr>
            <w:tcW w:w="1269" w:type="pct"/>
            <w:tcBorders>
              <w:top w:val="nil"/>
              <w:left w:val="nil"/>
              <w:bottom w:val="single" w:sz="4" w:space="0" w:color="auto"/>
              <w:right w:val="single" w:sz="4" w:space="0" w:color="auto"/>
            </w:tcBorders>
            <w:vAlign w:val="center"/>
          </w:tcPr>
          <w:p w:rsidR="009D123B" w:rsidRDefault="00CF0A57">
            <w:pPr>
              <w:widowControl/>
              <w:jc w:val="center"/>
              <w:rPr>
                <w:kern w:val="0"/>
                <w:sz w:val="21"/>
                <w:szCs w:val="21"/>
              </w:rPr>
            </w:pPr>
            <w:r>
              <w:rPr>
                <w:kern w:val="0"/>
                <w:sz w:val="21"/>
                <w:szCs w:val="21"/>
              </w:rPr>
              <w:t>临时占地</w:t>
            </w:r>
          </w:p>
        </w:tc>
        <w:tc>
          <w:tcPr>
            <w:tcW w:w="1360" w:type="pct"/>
            <w:gridSpan w:val="2"/>
            <w:tcBorders>
              <w:top w:val="nil"/>
              <w:left w:val="nil"/>
              <w:bottom w:val="single" w:sz="4" w:space="0" w:color="auto"/>
              <w:right w:val="single" w:sz="4" w:space="0" w:color="auto"/>
            </w:tcBorders>
            <w:vAlign w:val="center"/>
          </w:tcPr>
          <w:p w:rsidR="009D123B" w:rsidRDefault="00CF0A57">
            <w:pPr>
              <w:widowControl/>
              <w:jc w:val="center"/>
              <w:rPr>
                <w:kern w:val="0"/>
                <w:sz w:val="21"/>
                <w:szCs w:val="21"/>
              </w:rPr>
            </w:pPr>
            <w:r>
              <w:rPr>
                <w:kern w:val="0"/>
                <w:sz w:val="21"/>
                <w:szCs w:val="21"/>
              </w:rPr>
              <w:t>hm</w:t>
            </w:r>
            <w:r>
              <w:rPr>
                <w:kern w:val="0"/>
                <w:sz w:val="21"/>
                <w:szCs w:val="21"/>
                <w:vertAlign w:val="superscript"/>
              </w:rPr>
              <w:t>2</w:t>
            </w:r>
          </w:p>
        </w:tc>
        <w:tc>
          <w:tcPr>
            <w:tcW w:w="1468" w:type="pct"/>
            <w:tcBorders>
              <w:top w:val="nil"/>
              <w:left w:val="nil"/>
              <w:bottom w:val="single" w:sz="4" w:space="0" w:color="auto"/>
              <w:right w:val="single" w:sz="4" w:space="0" w:color="auto"/>
            </w:tcBorders>
            <w:vAlign w:val="center"/>
          </w:tcPr>
          <w:p w:rsidR="009D123B" w:rsidRDefault="00CF0A57">
            <w:pPr>
              <w:widowControl/>
              <w:jc w:val="center"/>
              <w:rPr>
                <w:rFonts w:eastAsia="宋体"/>
                <w:kern w:val="0"/>
                <w:sz w:val="21"/>
                <w:szCs w:val="21"/>
              </w:rPr>
            </w:pPr>
            <w:r>
              <w:rPr>
                <w:kern w:val="0"/>
                <w:sz w:val="21"/>
                <w:szCs w:val="21"/>
              </w:rPr>
              <w:t>0</w:t>
            </w:r>
          </w:p>
        </w:tc>
      </w:tr>
      <w:tr w:rsidR="009D123B">
        <w:trPr>
          <w:trHeight w:val="283"/>
          <w:jc w:val="center"/>
        </w:trPr>
        <w:tc>
          <w:tcPr>
            <w:tcW w:w="900" w:type="pct"/>
            <w:gridSpan w:val="2"/>
            <w:vMerge w:val="restart"/>
            <w:tcBorders>
              <w:top w:val="single" w:sz="4" w:space="0" w:color="auto"/>
              <w:left w:val="single" w:sz="4" w:space="0" w:color="auto"/>
              <w:bottom w:val="single" w:sz="4" w:space="0" w:color="auto"/>
              <w:right w:val="single" w:sz="4" w:space="0" w:color="auto"/>
            </w:tcBorders>
            <w:vAlign w:val="center"/>
          </w:tcPr>
          <w:p w:rsidR="009D123B" w:rsidRDefault="00CF0A57">
            <w:pPr>
              <w:widowControl/>
              <w:jc w:val="center"/>
              <w:rPr>
                <w:kern w:val="0"/>
                <w:sz w:val="21"/>
                <w:szCs w:val="21"/>
              </w:rPr>
            </w:pPr>
            <w:r>
              <w:rPr>
                <w:kern w:val="0"/>
                <w:sz w:val="21"/>
                <w:szCs w:val="21"/>
              </w:rPr>
              <w:t>土石方开挖</w:t>
            </w:r>
          </w:p>
        </w:tc>
        <w:tc>
          <w:tcPr>
            <w:tcW w:w="1269" w:type="pct"/>
            <w:tcBorders>
              <w:top w:val="nil"/>
              <w:left w:val="nil"/>
              <w:bottom w:val="single" w:sz="4" w:space="0" w:color="auto"/>
              <w:right w:val="single" w:sz="4" w:space="0" w:color="auto"/>
            </w:tcBorders>
            <w:vAlign w:val="center"/>
          </w:tcPr>
          <w:p w:rsidR="009D123B" w:rsidRDefault="00CF0A57">
            <w:pPr>
              <w:widowControl/>
              <w:jc w:val="center"/>
              <w:rPr>
                <w:kern w:val="0"/>
                <w:sz w:val="21"/>
                <w:szCs w:val="21"/>
              </w:rPr>
            </w:pPr>
            <w:r>
              <w:rPr>
                <w:kern w:val="0"/>
                <w:sz w:val="21"/>
                <w:szCs w:val="21"/>
              </w:rPr>
              <w:t>土石方开挖量</w:t>
            </w:r>
          </w:p>
        </w:tc>
        <w:tc>
          <w:tcPr>
            <w:tcW w:w="1360" w:type="pct"/>
            <w:gridSpan w:val="2"/>
            <w:tcBorders>
              <w:top w:val="nil"/>
              <w:left w:val="nil"/>
              <w:bottom w:val="single" w:sz="4" w:space="0" w:color="auto"/>
              <w:right w:val="single" w:sz="4" w:space="0" w:color="auto"/>
            </w:tcBorders>
            <w:vAlign w:val="center"/>
          </w:tcPr>
          <w:p w:rsidR="009D123B" w:rsidRDefault="00CF0A57">
            <w:pPr>
              <w:widowControl/>
              <w:jc w:val="center"/>
              <w:rPr>
                <w:kern w:val="0"/>
                <w:sz w:val="21"/>
                <w:szCs w:val="21"/>
              </w:rPr>
            </w:pPr>
            <w:r>
              <w:rPr>
                <w:kern w:val="0"/>
                <w:sz w:val="21"/>
                <w:szCs w:val="21"/>
              </w:rPr>
              <w:t>m</w:t>
            </w:r>
            <w:r>
              <w:rPr>
                <w:kern w:val="0"/>
                <w:sz w:val="21"/>
                <w:szCs w:val="21"/>
                <w:vertAlign w:val="superscript"/>
              </w:rPr>
              <w:t>3</w:t>
            </w:r>
          </w:p>
        </w:tc>
        <w:tc>
          <w:tcPr>
            <w:tcW w:w="1468" w:type="pct"/>
            <w:tcBorders>
              <w:top w:val="nil"/>
              <w:left w:val="nil"/>
              <w:bottom w:val="single" w:sz="4" w:space="0" w:color="auto"/>
              <w:right w:val="single" w:sz="4" w:space="0" w:color="auto"/>
            </w:tcBorders>
            <w:vAlign w:val="center"/>
          </w:tcPr>
          <w:p w:rsidR="009D123B" w:rsidRDefault="00CF0A57">
            <w:pPr>
              <w:widowControl/>
              <w:jc w:val="center"/>
              <w:rPr>
                <w:rFonts w:eastAsia="宋体"/>
                <w:kern w:val="0"/>
                <w:sz w:val="21"/>
                <w:szCs w:val="21"/>
              </w:rPr>
            </w:pPr>
            <w:r>
              <w:rPr>
                <w:rFonts w:eastAsia="宋体" w:hint="eastAsia"/>
                <w:kern w:val="0"/>
                <w:sz w:val="21"/>
                <w:szCs w:val="21"/>
              </w:rPr>
              <w:t>6653</w:t>
            </w:r>
          </w:p>
        </w:tc>
      </w:tr>
      <w:tr w:rsidR="009D123B">
        <w:trPr>
          <w:trHeight w:val="283"/>
          <w:jc w:val="center"/>
        </w:trPr>
        <w:tc>
          <w:tcPr>
            <w:tcW w:w="900" w:type="pct"/>
            <w:gridSpan w:val="2"/>
            <w:vMerge/>
            <w:tcBorders>
              <w:top w:val="single" w:sz="4" w:space="0" w:color="auto"/>
              <w:left w:val="single" w:sz="4" w:space="0" w:color="auto"/>
              <w:bottom w:val="single" w:sz="4" w:space="0" w:color="auto"/>
              <w:right w:val="single" w:sz="4" w:space="0" w:color="auto"/>
            </w:tcBorders>
            <w:vAlign w:val="center"/>
          </w:tcPr>
          <w:p w:rsidR="009D123B" w:rsidRDefault="009D123B">
            <w:pPr>
              <w:widowControl/>
              <w:jc w:val="center"/>
              <w:rPr>
                <w:kern w:val="0"/>
                <w:sz w:val="21"/>
                <w:szCs w:val="21"/>
              </w:rPr>
            </w:pPr>
          </w:p>
        </w:tc>
        <w:tc>
          <w:tcPr>
            <w:tcW w:w="1269" w:type="pct"/>
            <w:tcBorders>
              <w:top w:val="nil"/>
              <w:left w:val="nil"/>
              <w:bottom w:val="single" w:sz="4" w:space="0" w:color="auto"/>
              <w:right w:val="single" w:sz="4" w:space="0" w:color="auto"/>
            </w:tcBorders>
            <w:vAlign w:val="center"/>
          </w:tcPr>
          <w:p w:rsidR="009D123B" w:rsidRDefault="00CF0A57">
            <w:pPr>
              <w:widowControl/>
              <w:jc w:val="center"/>
              <w:rPr>
                <w:kern w:val="0"/>
                <w:sz w:val="21"/>
                <w:szCs w:val="21"/>
              </w:rPr>
            </w:pPr>
            <w:r>
              <w:rPr>
                <w:kern w:val="0"/>
                <w:sz w:val="21"/>
                <w:szCs w:val="21"/>
              </w:rPr>
              <w:t>土石方回填量</w:t>
            </w:r>
          </w:p>
        </w:tc>
        <w:tc>
          <w:tcPr>
            <w:tcW w:w="1360" w:type="pct"/>
            <w:gridSpan w:val="2"/>
            <w:tcBorders>
              <w:top w:val="nil"/>
              <w:left w:val="nil"/>
              <w:bottom w:val="single" w:sz="4" w:space="0" w:color="auto"/>
              <w:right w:val="single" w:sz="4" w:space="0" w:color="auto"/>
            </w:tcBorders>
            <w:vAlign w:val="center"/>
          </w:tcPr>
          <w:p w:rsidR="009D123B" w:rsidRDefault="00CF0A57">
            <w:pPr>
              <w:widowControl/>
              <w:jc w:val="center"/>
              <w:rPr>
                <w:kern w:val="0"/>
                <w:sz w:val="21"/>
                <w:szCs w:val="21"/>
              </w:rPr>
            </w:pPr>
            <w:r>
              <w:rPr>
                <w:kern w:val="0"/>
                <w:sz w:val="21"/>
                <w:szCs w:val="21"/>
              </w:rPr>
              <w:t>m</w:t>
            </w:r>
            <w:r>
              <w:rPr>
                <w:kern w:val="0"/>
                <w:sz w:val="21"/>
                <w:szCs w:val="21"/>
                <w:vertAlign w:val="superscript"/>
              </w:rPr>
              <w:t>3</w:t>
            </w:r>
          </w:p>
        </w:tc>
        <w:tc>
          <w:tcPr>
            <w:tcW w:w="1468" w:type="pct"/>
            <w:tcBorders>
              <w:top w:val="nil"/>
              <w:left w:val="nil"/>
              <w:bottom w:val="single" w:sz="4" w:space="0" w:color="auto"/>
              <w:right w:val="single" w:sz="4" w:space="0" w:color="auto"/>
            </w:tcBorders>
            <w:vAlign w:val="center"/>
          </w:tcPr>
          <w:p w:rsidR="009D123B" w:rsidRDefault="00CF0A57">
            <w:pPr>
              <w:widowControl/>
              <w:jc w:val="center"/>
              <w:rPr>
                <w:rFonts w:eastAsia="宋体"/>
                <w:kern w:val="0"/>
                <w:sz w:val="21"/>
                <w:szCs w:val="21"/>
              </w:rPr>
            </w:pPr>
            <w:r>
              <w:rPr>
                <w:rFonts w:eastAsia="宋体" w:hint="eastAsia"/>
                <w:kern w:val="0"/>
                <w:sz w:val="21"/>
                <w:szCs w:val="21"/>
              </w:rPr>
              <w:t>6653</w:t>
            </w:r>
          </w:p>
        </w:tc>
      </w:tr>
      <w:tr w:rsidR="009D123B">
        <w:trPr>
          <w:trHeight w:val="283"/>
          <w:jc w:val="center"/>
        </w:trPr>
        <w:tc>
          <w:tcPr>
            <w:tcW w:w="900" w:type="pct"/>
            <w:gridSpan w:val="2"/>
            <w:vMerge/>
            <w:tcBorders>
              <w:top w:val="single" w:sz="4" w:space="0" w:color="auto"/>
              <w:left w:val="single" w:sz="4" w:space="0" w:color="auto"/>
              <w:bottom w:val="single" w:sz="8" w:space="0" w:color="auto"/>
              <w:right w:val="single" w:sz="4" w:space="0" w:color="auto"/>
            </w:tcBorders>
            <w:vAlign w:val="center"/>
          </w:tcPr>
          <w:p w:rsidR="009D123B" w:rsidRDefault="009D123B">
            <w:pPr>
              <w:widowControl/>
              <w:jc w:val="center"/>
              <w:rPr>
                <w:kern w:val="0"/>
                <w:sz w:val="21"/>
                <w:szCs w:val="21"/>
              </w:rPr>
            </w:pPr>
          </w:p>
        </w:tc>
        <w:tc>
          <w:tcPr>
            <w:tcW w:w="1269" w:type="pct"/>
            <w:tcBorders>
              <w:top w:val="nil"/>
              <w:left w:val="nil"/>
              <w:bottom w:val="single" w:sz="8" w:space="0" w:color="auto"/>
              <w:right w:val="single" w:sz="4" w:space="0" w:color="auto"/>
            </w:tcBorders>
            <w:vAlign w:val="center"/>
          </w:tcPr>
          <w:p w:rsidR="009D123B" w:rsidRDefault="00CF0A57">
            <w:pPr>
              <w:widowControl/>
              <w:jc w:val="center"/>
              <w:rPr>
                <w:kern w:val="0"/>
                <w:sz w:val="21"/>
                <w:szCs w:val="21"/>
              </w:rPr>
            </w:pPr>
            <w:r>
              <w:rPr>
                <w:kern w:val="0"/>
                <w:sz w:val="21"/>
                <w:szCs w:val="21"/>
              </w:rPr>
              <w:t>外借方</w:t>
            </w:r>
          </w:p>
        </w:tc>
        <w:tc>
          <w:tcPr>
            <w:tcW w:w="1360" w:type="pct"/>
            <w:gridSpan w:val="2"/>
            <w:tcBorders>
              <w:top w:val="nil"/>
              <w:left w:val="nil"/>
              <w:bottom w:val="single" w:sz="8" w:space="0" w:color="auto"/>
              <w:right w:val="single" w:sz="4" w:space="0" w:color="auto"/>
            </w:tcBorders>
            <w:vAlign w:val="center"/>
          </w:tcPr>
          <w:p w:rsidR="009D123B" w:rsidRDefault="00CF0A57">
            <w:pPr>
              <w:widowControl/>
              <w:jc w:val="center"/>
              <w:rPr>
                <w:kern w:val="0"/>
                <w:sz w:val="21"/>
                <w:szCs w:val="21"/>
              </w:rPr>
            </w:pPr>
            <w:r>
              <w:rPr>
                <w:kern w:val="0"/>
                <w:sz w:val="21"/>
                <w:szCs w:val="21"/>
              </w:rPr>
              <w:t>m</w:t>
            </w:r>
            <w:r>
              <w:rPr>
                <w:kern w:val="0"/>
                <w:sz w:val="21"/>
                <w:szCs w:val="21"/>
                <w:vertAlign w:val="superscript"/>
              </w:rPr>
              <w:t>3</w:t>
            </w:r>
          </w:p>
        </w:tc>
        <w:tc>
          <w:tcPr>
            <w:tcW w:w="1468" w:type="pct"/>
            <w:tcBorders>
              <w:top w:val="nil"/>
              <w:left w:val="nil"/>
              <w:bottom w:val="single" w:sz="4" w:space="0" w:color="auto"/>
              <w:right w:val="single" w:sz="4" w:space="0" w:color="auto"/>
            </w:tcBorders>
            <w:vAlign w:val="center"/>
          </w:tcPr>
          <w:p w:rsidR="009D123B" w:rsidRDefault="00CF0A57">
            <w:pPr>
              <w:widowControl/>
              <w:jc w:val="center"/>
              <w:rPr>
                <w:kern w:val="0"/>
                <w:sz w:val="21"/>
                <w:szCs w:val="21"/>
              </w:rPr>
            </w:pPr>
            <w:r>
              <w:rPr>
                <w:kern w:val="0"/>
                <w:sz w:val="21"/>
                <w:szCs w:val="21"/>
              </w:rPr>
              <w:t>0</w:t>
            </w:r>
          </w:p>
        </w:tc>
      </w:tr>
      <w:tr w:rsidR="009D123B">
        <w:trPr>
          <w:trHeight w:val="283"/>
          <w:jc w:val="center"/>
        </w:trPr>
        <w:tc>
          <w:tcPr>
            <w:tcW w:w="900" w:type="pct"/>
            <w:gridSpan w:val="2"/>
            <w:tcBorders>
              <w:top w:val="single" w:sz="8" w:space="0" w:color="auto"/>
              <w:left w:val="single" w:sz="4" w:space="0" w:color="auto"/>
              <w:bottom w:val="single" w:sz="4" w:space="0" w:color="auto"/>
              <w:right w:val="single" w:sz="4" w:space="0" w:color="auto"/>
            </w:tcBorders>
            <w:vAlign w:val="center"/>
          </w:tcPr>
          <w:p w:rsidR="009D123B" w:rsidRDefault="00CF0A57">
            <w:pPr>
              <w:widowControl/>
              <w:jc w:val="center"/>
              <w:rPr>
                <w:kern w:val="0"/>
                <w:sz w:val="21"/>
                <w:szCs w:val="21"/>
              </w:rPr>
            </w:pPr>
            <w:r>
              <w:rPr>
                <w:kern w:val="0"/>
                <w:sz w:val="21"/>
                <w:szCs w:val="21"/>
              </w:rPr>
              <w:t>建设工期</w:t>
            </w:r>
          </w:p>
        </w:tc>
        <w:tc>
          <w:tcPr>
            <w:tcW w:w="4099" w:type="pct"/>
            <w:gridSpan w:val="4"/>
            <w:tcBorders>
              <w:top w:val="single" w:sz="4" w:space="0" w:color="auto"/>
              <w:left w:val="nil"/>
              <w:bottom w:val="single" w:sz="4" w:space="0" w:color="auto"/>
              <w:right w:val="single" w:sz="4" w:space="0" w:color="auto"/>
            </w:tcBorders>
            <w:vAlign w:val="center"/>
          </w:tcPr>
          <w:p w:rsidR="009D123B" w:rsidRDefault="00CF0A57">
            <w:pPr>
              <w:widowControl/>
              <w:ind w:firstLineChars="400" w:firstLine="840"/>
              <w:rPr>
                <w:kern w:val="0"/>
                <w:sz w:val="21"/>
                <w:szCs w:val="21"/>
              </w:rPr>
            </w:pPr>
            <w:r>
              <w:rPr>
                <w:kern w:val="0"/>
                <w:sz w:val="21"/>
                <w:szCs w:val="21"/>
              </w:rPr>
              <w:t>建设总工期</w:t>
            </w:r>
            <w:r>
              <w:rPr>
                <w:rFonts w:hint="eastAsia"/>
                <w:kern w:val="0"/>
                <w:sz w:val="21"/>
                <w:szCs w:val="21"/>
              </w:rPr>
              <w:t>18</w:t>
            </w:r>
            <w:r>
              <w:rPr>
                <w:kern w:val="0"/>
                <w:sz w:val="21"/>
                <w:szCs w:val="21"/>
              </w:rPr>
              <w:t>个月，即</w:t>
            </w:r>
            <w:r>
              <w:rPr>
                <w:kern w:val="0"/>
                <w:sz w:val="21"/>
                <w:szCs w:val="21"/>
              </w:rPr>
              <w:t>2017</w:t>
            </w:r>
            <w:r>
              <w:rPr>
                <w:kern w:val="0"/>
                <w:sz w:val="21"/>
                <w:szCs w:val="21"/>
              </w:rPr>
              <w:t>年</w:t>
            </w:r>
            <w:r>
              <w:rPr>
                <w:kern w:val="0"/>
                <w:sz w:val="21"/>
                <w:szCs w:val="21"/>
              </w:rPr>
              <w:t>1</w:t>
            </w:r>
            <w:r>
              <w:rPr>
                <w:rFonts w:hint="eastAsia"/>
                <w:kern w:val="0"/>
                <w:sz w:val="21"/>
                <w:szCs w:val="21"/>
              </w:rPr>
              <w:t>1</w:t>
            </w:r>
            <w:r>
              <w:rPr>
                <w:kern w:val="0"/>
                <w:sz w:val="21"/>
                <w:szCs w:val="21"/>
              </w:rPr>
              <w:t>月～</w:t>
            </w:r>
            <w:r>
              <w:rPr>
                <w:kern w:val="0"/>
                <w:sz w:val="21"/>
                <w:szCs w:val="21"/>
              </w:rPr>
              <w:t>201</w:t>
            </w:r>
            <w:r>
              <w:rPr>
                <w:rFonts w:hint="eastAsia"/>
                <w:kern w:val="0"/>
                <w:sz w:val="21"/>
                <w:szCs w:val="21"/>
              </w:rPr>
              <w:t>9</w:t>
            </w:r>
            <w:r>
              <w:rPr>
                <w:kern w:val="0"/>
                <w:sz w:val="21"/>
                <w:szCs w:val="21"/>
              </w:rPr>
              <w:t>年</w:t>
            </w:r>
            <w:r>
              <w:rPr>
                <w:rFonts w:hint="eastAsia"/>
                <w:kern w:val="0"/>
                <w:sz w:val="21"/>
                <w:szCs w:val="21"/>
              </w:rPr>
              <w:t>4</w:t>
            </w:r>
            <w:r>
              <w:rPr>
                <w:kern w:val="0"/>
                <w:sz w:val="21"/>
                <w:szCs w:val="21"/>
              </w:rPr>
              <w:t>月</w:t>
            </w:r>
          </w:p>
        </w:tc>
      </w:tr>
      <w:tr w:rsidR="009D123B">
        <w:trPr>
          <w:trHeight w:val="283"/>
          <w:jc w:val="center"/>
        </w:trPr>
        <w:tc>
          <w:tcPr>
            <w:tcW w:w="900" w:type="pct"/>
            <w:gridSpan w:val="2"/>
            <w:vMerge w:val="restart"/>
            <w:tcBorders>
              <w:top w:val="single" w:sz="4" w:space="0" w:color="auto"/>
              <w:left w:val="single" w:sz="4" w:space="0" w:color="auto"/>
              <w:bottom w:val="single" w:sz="4" w:space="0" w:color="auto"/>
              <w:right w:val="single" w:sz="4" w:space="0" w:color="auto"/>
            </w:tcBorders>
            <w:vAlign w:val="center"/>
          </w:tcPr>
          <w:p w:rsidR="009D123B" w:rsidRDefault="00CF0A57">
            <w:pPr>
              <w:widowControl/>
              <w:jc w:val="center"/>
              <w:rPr>
                <w:kern w:val="0"/>
                <w:sz w:val="21"/>
                <w:szCs w:val="21"/>
              </w:rPr>
            </w:pPr>
            <w:r>
              <w:rPr>
                <w:kern w:val="0"/>
                <w:sz w:val="21"/>
                <w:szCs w:val="21"/>
              </w:rPr>
              <w:t>工程投资</w:t>
            </w:r>
          </w:p>
        </w:tc>
        <w:tc>
          <w:tcPr>
            <w:tcW w:w="2068" w:type="pct"/>
            <w:gridSpan w:val="2"/>
            <w:tcBorders>
              <w:top w:val="nil"/>
              <w:left w:val="nil"/>
              <w:bottom w:val="single" w:sz="4" w:space="0" w:color="auto"/>
              <w:right w:val="single" w:sz="4" w:space="0" w:color="auto"/>
            </w:tcBorders>
            <w:vAlign w:val="center"/>
          </w:tcPr>
          <w:p w:rsidR="009D123B" w:rsidRDefault="00CF0A57">
            <w:pPr>
              <w:widowControl/>
              <w:jc w:val="center"/>
              <w:rPr>
                <w:kern w:val="0"/>
                <w:sz w:val="21"/>
                <w:szCs w:val="21"/>
              </w:rPr>
            </w:pPr>
            <w:r>
              <w:rPr>
                <w:kern w:val="0"/>
                <w:sz w:val="21"/>
                <w:szCs w:val="21"/>
              </w:rPr>
              <w:t>工程总投资</w:t>
            </w:r>
          </w:p>
        </w:tc>
        <w:tc>
          <w:tcPr>
            <w:tcW w:w="2030" w:type="pct"/>
            <w:gridSpan w:val="2"/>
            <w:tcBorders>
              <w:top w:val="single" w:sz="4" w:space="0" w:color="auto"/>
              <w:left w:val="nil"/>
              <w:bottom w:val="single" w:sz="4" w:space="0" w:color="auto"/>
              <w:right w:val="single" w:sz="4" w:space="0" w:color="auto"/>
            </w:tcBorders>
            <w:vAlign w:val="center"/>
          </w:tcPr>
          <w:p w:rsidR="009D123B" w:rsidRDefault="00CF0A57">
            <w:pPr>
              <w:widowControl/>
              <w:jc w:val="center"/>
              <w:rPr>
                <w:kern w:val="0"/>
                <w:sz w:val="21"/>
                <w:szCs w:val="21"/>
              </w:rPr>
            </w:pPr>
            <w:r>
              <w:rPr>
                <w:kern w:val="0"/>
                <w:sz w:val="21"/>
                <w:szCs w:val="21"/>
              </w:rPr>
              <w:t>1300</w:t>
            </w:r>
            <w:r>
              <w:rPr>
                <w:kern w:val="0"/>
                <w:sz w:val="21"/>
                <w:szCs w:val="21"/>
              </w:rPr>
              <w:t>万元</w:t>
            </w:r>
          </w:p>
        </w:tc>
      </w:tr>
      <w:tr w:rsidR="009D123B">
        <w:trPr>
          <w:trHeight w:val="283"/>
          <w:jc w:val="center"/>
        </w:trPr>
        <w:tc>
          <w:tcPr>
            <w:tcW w:w="900" w:type="pct"/>
            <w:gridSpan w:val="2"/>
            <w:vMerge/>
            <w:tcBorders>
              <w:top w:val="single" w:sz="4" w:space="0" w:color="auto"/>
              <w:left w:val="single" w:sz="4" w:space="0" w:color="auto"/>
              <w:bottom w:val="single" w:sz="4" w:space="0" w:color="auto"/>
              <w:right w:val="single" w:sz="4" w:space="0" w:color="auto"/>
            </w:tcBorders>
            <w:vAlign w:val="center"/>
          </w:tcPr>
          <w:p w:rsidR="009D123B" w:rsidRDefault="009D123B">
            <w:pPr>
              <w:widowControl/>
              <w:jc w:val="center"/>
              <w:rPr>
                <w:kern w:val="0"/>
                <w:sz w:val="21"/>
                <w:szCs w:val="21"/>
              </w:rPr>
            </w:pPr>
          </w:p>
        </w:tc>
        <w:tc>
          <w:tcPr>
            <w:tcW w:w="2068" w:type="pct"/>
            <w:gridSpan w:val="2"/>
            <w:tcBorders>
              <w:top w:val="nil"/>
              <w:left w:val="nil"/>
              <w:bottom w:val="single" w:sz="4" w:space="0" w:color="auto"/>
              <w:right w:val="single" w:sz="4" w:space="0" w:color="auto"/>
            </w:tcBorders>
            <w:vAlign w:val="center"/>
          </w:tcPr>
          <w:p w:rsidR="009D123B" w:rsidRDefault="00CF0A57">
            <w:pPr>
              <w:widowControl/>
              <w:jc w:val="center"/>
              <w:rPr>
                <w:kern w:val="0"/>
                <w:sz w:val="21"/>
                <w:szCs w:val="21"/>
              </w:rPr>
            </w:pPr>
            <w:r>
              <w:rPr>
                <w:kern w:val="0"/>
                <w:sz w:val="21"/>
                <w:szCs w:val="21"/>
              </w:rPr>
              <w:t>土建投资</w:t>
            </w:r>
          </w:p>
        </w:tc>
        <w:tc>
          <w:tcPr>
            <w:tcW w:w="2030" w:type="pct"/>
            <w:gridSpan w:val="2"/>
            <w:tcBorders>
              <w:top w:val="single" w:sz="4" w:space="0" w:color="auto"/>
              <w:left w:val="nil"/>
              <w:bottom w:val="single" w:sz="4" w:space="0" w:color="auto"/>
              <w:right w:val="single" w:sz="4" w:space="0" w:color="auto"/>
            </w:tcBorders>
            <w:vAlign w:val="center"/>
          </w:tcPr>
          <w:p w:rsidR="009D123B" w:rsidRDefault="00CF0A57">
            <w:pPr>
              <w:widowControl/>
              <w:jc w:val="center"/>
              <w:rPr>
                <w:kern w:val="0"/>
                <w:sz w:val="21"/>
                <w:szCs w:val="21"/>
              </w:rPr>
            </w:pPr>
            <w:r>
              <w:rPr>
                <w:rFonts w:hint="eastAsia"/>
                <w:kern w:val="0"/>
                <w:sz w:val="21"/>
                <w:szCs w:val="21"/>
              </w:rPr>
              <w:t>985</w:t>
            </w:r>
            <w:r>
              <w:rPr>
                <w:kern w:val="0"/>
                <w:sz w:val="21"/>
                <w:szCs w:val="21"/>
              </w:rPr>
              <w:t>万元</w:t>
            </w:r>
          </w:p>
        </w:tc>
      </w:tr>
    </w:tbl>
    <w:p w:rsidR="009D123B" w:rsidRDefault="009D123B"/>
    <w:p w:rsidR="009D123B" w:rsidRDefault="00CF0A57">
      <w:pPr>
        <w:pStyle w:val="2"/>
      </w:pPr>
      <w:bookmarkStart w:id="9" w:name="_Toc16290"/>
      <w:r>
        <w:rPr>
          <w:rFonts w:hint="eastAsia"/>
        </w:rPr>
        <w:t>1</w:t>
      </w:r>
      <w:r>
        <w:t>.2</w:t>
      </w:r>
      <w:r>
        <w:rPr>
          <w:rFonts w:hint="eastAsia"/>
        </w:rPr>
        <w:t>项目组成及布置</w:t>
      </w:r>
      <w:bookmarkEnd w:id="9"/>
    </w:p>
    <w:p w:rsidR="009D123B" w:rsidRDefault="009D123B"/>
    <w:p w:rsidR="009D123B" w:rsidRDefault="00CF0A57">
      <w:pPr>
        <w:adjustRightInd/>
        <w:snapToGrid/>
        <w:spacing w:line="360" w:lineRule="auto"/>
        <w:ind w:firstLine="560"/>
        <w:rPr>
          <w:szCs w:val="24"/>
        </w:rPr>
      </w:pPr>
      <w:r>
        <w:rPr>
          <w:rFonts w:hint="eastAsia"/>
          <w:szCs w:val="24"/>
        </w:rPr>
        <w:t>根据主体设计资料，本项目由</w:t>
      </w:r>
      <w:r>
        <w:rPr>
          <w:rFonts w:hint="eastAsia"/>
          <w:szCs w:val="24"/>
        </w:rPr>
        <w:t>建构筑物区</w:t>
      </w:r>
      <w:r>
        <w:rPr>
          <w:rFonts w:hint="eastAsia"/>
          <w:szCs w:val="24"/>
        </w:rPr>
        <w:t>、</w:t>
      </w:r>
      <w:r>
        <w:rPr>
          <w:rFonts w:hint="eastAsia"/>
          <w:szCs w:val="24"/>
        </w:rPr>
        <w:t>配套设施区</w:t>
      </w:r>
      <w:r>
        <w:rPr>
          <w:rFonts w:hint="eastAsia"/>
          <w:szCs w:val="24"/>
        </w:rPr>
        <w:t>2</w:t>
      </w:r>
      <w:r>
        <w:rPr>
          <w:rFonts w:hint="eastAsia"/>
          <w:szCs w:val="24"/>
        </w:rPr>
        <w:t>部分组成。</w:t>
      </w:r>
    </w:p>
    <w:p w:rsidR="009D123B" w:rsidRDefault="00CF0A57">
      <w:pPr>
        <w:adjustRightInd/>
        <w:snapToGrid/>
        <w:spacing w:line="360" w:lineRule="auto"/>
        <w:ind w:firstLine="560"/>
        <w:rPr>
          <w:szCs w:val="24"/>
        </w:rPr>
      </w:pPr>
      <w:r>
        <w:rPr>
          <w:szCs w:val="24"/>
        </w:rPr>
        <w:t>本项目本项目总占地面积为</w:t>
      </w:r>
      <w:r>
        <w:rPr>
          <w:szCs w:val="24"/>
        </w:rPr>
        <w:t>1.21hm2</w:t>
      </w:r>
      <w:r>
        <w:rPr>
          <w:szCs w:val="24"/>
        </w:rPr>
        <w:t>，其中</w:t>
      </w:r>
      <w:r>
        <w:rPr>
          <w:rFonts w:hint="eastAsia"/>
          <w:szCs w:val="24"/>
        </w:rPr>
        <w:t>建构筑物区</w:t>
      </w:r>
      <w:r>
        <w:rPr>
          <w:szCs w:val="24"/>
        </w:rPr>
        <w:t>占地面积为</w:t>
      </w:r>
      <w:r>
        <w:rPr>
          <w:szCs w:val="24"/>
        </w:rPr>
        <w:t>0.65hm2</w:t>
      </w:r>
      <w:r>
        <w:rPr>
          <w:szCs w:val="24"/>
        </w:rPr>
        <w:t>，</w:t>
      </w:r>
      <w:r>
        <w:rPr>
          <w:rFonts w:hint="eastAsia"/>
          <w:szCs w:val="24"/>
        </w:rPr>
        <w:t>配套设施区</w:t>
      </w:r>
      <w:r>
        <w:rPr>
          <w:szCs w:val="24"/>
        </w:rPr>
        <w:t>占地面积为</w:t>
      </w:r>
      <w:r>
        <w:rPr>
          <w:szCs w:val="24"/>
        </w:rPr>
        <w:t>0.56hm2</w:t>
      </w:r>
      <w:r>
        <w:rPr>
          <w:szCs w:val="24"/>
        </w:rPr>
        <w:t>，均为永久占地。</w:t>
      </w:r>
    </w:p>
    <w:p w:rsidR="009D123B" w:rsidRDefault="00CF0A57">
      <w:pPr>
        <w:jc w:val="center"/>
        <w:rPr>
          <w:b/>
          <w:bCs/>
          <w:kern w:val="0"/>
          <w:sz w:val="22"/>
          <w:szCs w:val="22"/>
          <w:vertAlign w:val="superscript"/>
          <w:lang w:bidi="ar"/>
        </w:rPr>
      </w:pPr>
      <w:r>
        <w:rPr>
          <w:b/>
          <w:bCs/>
          <w:sz w:val="22"/>
          <w:szCs w:val="22"/>
        </w:rPr>
        <w:t>表</w:t>
      </w:r>
      <w:r>
        <w:rPr>
          <w:b/>
          <w:bCs/>
          <w:sz w:val="22"/>
          <w:szCs w:val="22"/>
        </w:rPr>
        <w:t xml:space="preserve">    </w:t>
      </w:r>
      <w:r>
        <w:rPr>
          <w:b/>
          <w:bCs/>
          <w:sz w:val="22"/>
          <w:szCs w:val="22"/>
        </w:rPr>
        <w:t>工程占地面积表</w:t>
      </w:r>
      <w:r>
        <w:rPr>
          <w:b/>
          <w:bCs/>
          <w:sz w:val="22"/>
          <w:szCs w:val="22"/>
        </w:rPr>
        <w:t xml:space="preserve">      </w:t>
      </w:r>
      <w:r>
        <w:rPr>
          <w:b/>
          <w:bCs/>
          <w:sz w:val="22"/>
          <w:szCs w:val="22"/>
        </w:rPr>
        <w:t>单位：</w:t>
      </w:r>
      <w:r>
        <w:rPr>
          <w:b/>
          <w:bCs/>
          <w:sz w:val="22"/>
          <w:szCs w:val="22"/>
        </w:rPr>
        <w:t>h</w:t>
      </w:r>
      <w:r>
        <w:rPr>
          <w:b/>
          <w:bCs/>
          <w:kern w:val="0"/>
          <w:sz w:val="22"/>
          <w:szCs w:val="22"/>
          <w:lang w:bidi="ar"/>
        </w:rPr>
        <w:t>m</w:t>
      </w:r>
      <w:r>
        <w:rPr>
          <w:b/>
          <w:bCs/>
          <w:kern w:val="0"/>
          <w:sz w:val="22"/>
          <w:szCs w:val="22"/>
          <w:vertAlign w:val="superscript"/>
          <w:lang w:bidi="ar"/>
        </w:rPr>
        <w:t>2</w:t>
      </w:r>
    </w:p>
    <w:tbl>
      <w:tblPr>
        <w:tblW w:w="8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33"/>
        <w:gridCol w:w="1855"/>
        <w:gridCol w:w="1855"/>
        <w:gridCol w:w="1856"/>
      </w:tblGrid>
      <w:tr w:rsidR="009D123B">
        <w:trPr>
          <w:trHeight w:hRule="exact" w:val="357"/>
          <w:jc w:val="center"/>
        </w:trPr>
        <w:tc>
          <w:tcPr>
            <w:tcW w:w="3133" w:type="dxa"/>
            <w:tcBorders>
              <w:tl2br w:val="nil"/>
              <w:tr2bl w:val="nil"/>
            </w:tcBorders>
            <w:shd w:val="clear" w:color="auto" w:fill="auto"/>
            <w:noWrap/>
            <w:tcMar>
              <w:top w:w="15" w:type="dxa"/>
              <w:left w:w="15" w:type="dxa"/>
              <w:right w:w="15" w:type="dxa"/>
            </w:tcMar>
            <w:vAlign w:val="center"/>
          </w:tcPr>
          <w:p w:rsidR="009D123B" w:rsidRDefault="00CF0A57">
            <w:pPr>
              <w:spacing w:line="360" w:lineRule="auto"/>
              <w:jc w:val="center"/>
              <w:rPr>
                <w:bCs/>
                <w:kern w:val="0"/>
                <w:sz w:val="21"/>
                <w:szCs w:val="21"/>
              </w:rPr>
            </w:pPr>
            <w:r>
              <w:rPr>
                <w:bCs/>
                <w:kern w:val="0"/>
                <w:sz w:val="21"/>
                <w:szCs w:val="21"/>
              </w:rPr>
              <w:t>项目组成</w:t>
            </w:r>
          </w:p>
        </w:tc>
        <w:tc>
          <w:tcPr>
            <w:tcW w:w="1855" w:type="dxa"/>
            <w:tcBorders>
              <w:tl2br w:val="nil"/>
              <w:tr2bl w:val="nil"/>
            </w:tcBorders>
            <w:shd w:val="clear" w:color="auto" w:fill="auto"/>
            <w:tcMar>
              <w:top w:w="15" w:type="dxa"/>
              <w:left w:w="15" w:type="dxa"/>
              <w:right w:w="15" w:type="dxa"/>
            </w:tcMar>
            <w:vAlign w:val="center"/>
          </w:tcPr>
          <w:p w:rsidR="009D123B" w:rsidRDefault="00CF0A57">
            <w:pPr>
              <w:spacing w:line="360" w:lineRule="auto"/>
              <w:jc w:val="center"/>
              <w:rPr>
                <w:bCs/>
                <w:kern w:val="0"/>
                <w:sz w:val="21"/>
                <w:szCs w:val="21"/>
              </w:rPr>
            </w:pPr>
            <w:r>
              <w:rPr>
                <w:bCs/>
                <w:kern w:val="0"/>
                <w:sz w:val="21"/>
                <w:szCs w:val="21"/>
              </w:rPr>
              <w:t>合计</w:t>
            </w:r>
          </w:p>
        </w:tc>
        <w:tc>
          <w:tcPr>
            <w:tcW w:w="1855" w:type="dxa"/>
            <w:tcBorders>
              <w:tl2br w:val="nil"/>
              <w:tr2bl w:val="nil"/>
            </w:tcBorders>
            <w:shd w:val="clear" w:color="auto" w:fill="auto"/>
            <w:tcMar>
              <w:top w:w="15" w:type="dxa"/>
              <w:left w:w="15" w:type="dxa"/>
              <w:right w:w="15" w:type="dxa"/>
            </w:tcMar>
            <w:vAlign w:val="center"/>
          </w:tcPr>
          <w:p w:rsidR="009D123B" w:rsidRDefault="00CF0A57">
            <w:pPr>
              <w:spacing w:line="360" w:lineRule="auto"/>
              <w:jc w:val="center"/>
              <w:rPr>
                <w:bCs/>
                <w:kern w:val="0"/>
                <w:sz w:val="21"/>
                <w:szCs w:val="21"/>
              </w:rPr>
            </w:pPr>
            <w:r>
              <w:rPr>
                <w:bCs/>
                <w:kern w:val="0"/>
                <w:sz w:val="21"/>
                <w:szCs w:val="21"/>
              </w:rPr>
              <w:t>永久占地</w:t>
            </w:r>
          </w:p>
        </w:tc>
        <w:tc>
          <w:tcPr>
            <w:tcW w:w="1856" w:type="dxa"/>
            <w:tcBorders>
              <w:tl2br w:val="nil"/>
              <w:tr2bl w:val="nil"/>
            </w:tcBorders>
            <w:shd w:val="clear" w:color="auto" w:fill="auto"/>
            <w:tcMar>
              <w:top w:w="15" w:type="dxa"/>
              <w:left w:w="15" w:type="dxa"/>
              <w:right w:w="15" w:type="dxa"/>
            </w:tcMar>
            <w:vAlign w:val="center"/>
          </w:tcPr>
          <w:p w:rsidR="009D123B" w:rsidRDefault="00CF0A57">
            <w:pPr>
              <w:spacing w:line="360" w:lineRule="auto"/>
              <w:jc w:val="center"/>
              <w:rPr>
                <w:bCs/>
                <w:kern w:val="0"/>
                <w:sz w:val="21"/>
                <w:szCs w:val="21"/>
              </w:rPr>
            </w:pPr>
            <w:r>
              <w:rPr>
                <w:bCs/>
                <w:kern w:val="0"/>
                <w:sz w:val="21"/>
                <w:szCs w:val="21"/>
              </w:rPr>
              <w:t>临时占地</w:t>
            </w:r>
          </w:p>
        </w:tc>
      </w:tr>
      <w:tr w:rsidR="009D123B">
        <w:trPr>
          <w:trHeight w:hRule="exact" w:val="418"/>
          <w:jc w:val="center"/>
        </w:trPr>
        <w:tc>
          <w:tcPr>
            <w:tcW w:w="3133" w:type="dxa"/>
            <w:tcBorders>
              <w:tl2br w:val="nil"/>
              <w:tr2bl w:val="nil"/>
            </w:tcBorders>
            <w:shd w:val="clear" w:color="auto" w:fill="auto"/>
            <w:noWrap/>
            <w:tcMar>
              <w:top w:w="15" w:type="dxa"/>
              <w:left w:w="15" w:type="dxa"/>
              <w:right w:w="15" w:type="dxa"/>
            </w:tcMar>
            <w:vAlign w:val="center"/>
          </w:tcPr>
          <w:p w:rsidR="009D123B" w:rsidRDefault="00CF0A57">
            <w:pPr>
              <w:spacing w:line="360" w:lineRule="auto"/>
              <w:jc w:val="center"/>
              <w:rPr>
                <w:bCs/>
                <w:kern w:val="0"/>
                <w:sz w:val="21"/>
                <w:szCs w:val="21"/>
              </w:rPr>
            </w:pPr>
            <w:r>
              <w:rPr>
                <w:rFonts w:hint="eastAsia"/>
                <w:bCs/>
                <w:kern w:val="0"/>
                <w:sz w:val="21"/>
                <w:szCs w:val="21"/>
              </w:rPr>
              <w:lastRenderedPageBreak/>
              <w:t>建构筑物区</w:t>
            </w:r>
          </w:p>
        </w:tc>
        <w:tc>
          <w:tcPr>
            <w:tcW w:w="1855" w:type="dxa"/>
            <w:tcBorders>
              <w:tl2br w:val="nil"/>
              <w:tr2bl w:val="nil"/>
            </w:tcBorders>
            <w:shd w:val="clear" w:color="auto" w:fill="auto"/>
            <w:tcMar>
              <w:top w:w="15" w:type="dxa"/>
              <w:left w:w="15" w:type="dxa"/>
              <w:right w:w="15" w:type="dxa"/>
            </w:tcMar>
            <w:vAlign w:val="center"/>
          </w:tcPr>
          <w:p w:rsidR="009D123B" w:rsidRDefault="00CF0A57">
            <w:pPr>
              <w:spacing w:line="360" w:lineRule="auto"/>
              <w:jc w:val="center"/>
              <w:rPr>
                <w:bCs/>
                <w:kern w:val="0"/>
                <w:sz w:val="21"/>
                <w:szCs w:val="21"/>
              </w:rPr>
            </w:pPr>
            <w:r>
              <w:rPr>
                <w:bCs/>
                <w:kern w:val="0"/>
                <w:sz w:val="21"/>
                <w:szCs w:val="21"/>
              </w:rPr>
              <w:t>0.65</w:t>
            </w:r>
          </w:p>
        </w:tc>
        <w:tc>
          <w:tcPr>
            <w:tcW w:w="1855" w:type="dxa"/>
            <w:tcBorders>
              <w:tl2br w:val="nil"/>
              <w:tr2bl w:val="nil"/>
            </w:tcBorders>
            <w:shd w:val="clear" w:color="auto" w:fill="auto"/>
            <w:tcMar>
              <w:top w:w="15" w:type="dxa"/>
              <w:left w:w="15" w:type="dxa"/>
              <w:right w:w="15" w:type="dxa"/>
            </w:tcMar>
            <w:vAlign w:val="center"/>
          </w:tcPr>
          <w:p w:rsidR="009D123B" w:rsidRDefault="00CF0A57">
            <w:pPr>
              <w:spacing w:line="360" w:lineRule="auto"/>
              <w:jc w:val="center"/>
              <w:rPr>
                <w:bCs/>
                <w:kern w:val="0"/>
                <w:sz w:val="21"/>
                <w:szCs w:val="21"/>
              </w:rPr>
            </w:pPr>
            <w:r>
              <w:rPr>
                <w:bCs/>
                <w:kern w:val="0"/>
                <w:sz w:val="21"/>
                <w:szCs w:val="21"/>
              </w:rPr>
              <w:t>0.65</w:t>
            </w:r>
          </w:p>
        </w:tc>
        <w:tc>
          <w:tcPr>
            <w:tcW w:w="1856" w:type="dxa"/>
            <w:tcBorders>
              <w:tl2br w:val="nil"/>
              <w:tr2bl w:val="nil"/>
            </w:tcBorders>
            <w:shd w:val="clear" w:color="auto" w:fill="auto"/>
            <w:tcMar>
              <w:top w:w="15" w:type="dxa"/>
              <w:left w:w="15" w:type="dxa"/>
              <w:right w:w="15" w:type="dxa"/>
            </w:tcMar>
            <w:vAlign w:val="center"/>
          </w:tcPr>
          <w:p w:rsidR="009D123B" w:rsidRDefault="00CF0A57">
            <w:pPr>
              <w:spacing w:line="360" w:lineRule="auto"/>
              <w:jc w:val="center"/>
              <w:rPr>
                <w:bCs/>
                <w:kern w:val="0"/>
                <w:sz w:val="21"/>
                <w:szCs w:val="21"/>
              </w:rPr>
            </w:pPr>
            <w:r>
              <w:rPr>
                <w:bCs/>
                <w:kern w:val="0"/>
                <w:sz w:val="21"/>
                <w:szCs w:val="21"/>
              </w:rPr>
              <w:t>0</w:t>
            </w:r>
          </w:p>
        </w:tc>
      </w:tr>
      <w:tr w:rsidR="009D123B">
        <w:trPr>
          <w:trHeight w:hRule="exact" w:val="439"/>
          <w:jc w:val="center"/>
        </w:trPr>
        <w:tc>
          <w:tcPr>
            <w:tcW w:w="3133" w:type="dxa"/>
            <w:tcBorders>
              <w:tl2br w:val="nil"/>
              <w:tr2bl w:val="nil"/>
            </w:tcBorders>
            <w:shd w:val="clear" w:color="auto" w:fill="auto"/>
            <w:noWrap/>
            <w:tcMar>
              <w:top w:w="15" w:type="dxa"/>
              <w:left w:w="15" w:type="dxa"/>
              <w:right w:w="15" w:type="dxa"/>
            </w:tcMar>
            <w:vAlign w:val="center"/>
          </w:tcPr>
          <w:p w:rsidR="009D123B" w:rsidRDefault="00CF0A57">
            <w:pPr>
              <w:spacing w:line="360" w:lineRule="auto"/>
              <w:jc w:val="center"/>
              <w:rPr>
                <w:bCs/>
                <w:kern w:val="0"/>
                <w:sz w:val="21"/>
                <w:szCs w:val="21"/>
              </w:rPr>
            </w:pPr>
            <w:r>
              <w:rPr>
                <w:rFonts w:hint="eastAsia"/>
                <w:bCs/>
                <w:kern w:val="0"/>
                <w:sz w:val="21"/>
                <w:szCs w:val="21"/>
              </w:rPr>
              <w:t>配套设施区</w:t>
            </w:r>
          </w:p>
        </w:tc>
        <w:tc>
          <w:tcPr>
            <w:tcW w:w="1855" w:type="dxa"/>
            <w:tcBorders>
              <w:tl2br w:val="nil"/>
              <w:tr2bl w:val="nil"/>
            </w:tcBorders>
            <w:shd w:val="clear" w:color="auto" w:fill="auto"/>
            <w:tcMar>
              <w:top w:w="15" w:type="dxa"/>
              <w:left w:w="15" w:type="dxa"/>
              <w:right w:w="15" w:type="dxa"/>
            </w:tcMar>
            <w:vAlign w:val="center"/>
          </w:tcPr>
          <w:p w:rsidR="009D123B" w:rsidRDefault="00CF0A57">
            <w:pPr>
              <w:spacing w:line="360" w:lineRule="auto"/>
              <w:jc w:val="center"/>
              <w:rPr>
                <w:bCs/>
                <w:kern w:val="0"/>
                <w:sz w:val="21"/>
                <w:szCs w:val="21"/>
              </w:rPr>
            </w:pPr>
            <w:r>
              <w:rPr>
                <w:bCs/>
                <w:kern w:val="0"/>
                <w:sz w:val="21"/>
                <w:szCs w:val="21"/>
              </w:rPr>
              <w:t>0.56</w:t>
            </w:r>
          </w:p>
        </w:tc>
        <w:tc>
          <w:tcPr>
            <w:tcW w:w="1855" w:type="dxa"/>
            <w:tcBorders>
              <w:tl2br w:val="nil"/>
              <w:tr2bl w:val="nil"/>
            </w:tcBorders>
            <w:shd w:val="clear" w:color="auto" w:fill="auto"/>
            <w:noWrap/>
            <w:tcMar>
              <w:top w:w="15" w:type="dxa"/>
              <w:left w:w="15" w:type="dxa"/>
              <w:right w:w="15" w:type="dxa"/>
            </w:tcMar>
            <w:vAlign w:val="center"/>
          </w:tcPr>
          <w:p w:rsidR="009D123B" w:rsidRDefault="00CF0A57">
            <w:pPr>
              <w:spacing w:line="360" w:lineRule="auto"/>
              <w:jc w:val="center"/>
              <w:rPr>
                <w:bCs/>
                <w:kern w:val="0"/>
                <w:sz w:val="21"/>
                <w:szCs w:val="21"/>
              </w:rPr>
            </w:pPr>
            <w:r>
              <w:rPr>
                <w:bCs/>
                <w:kern w:val="0"/>
                <w:sz w:val="21"/>
                <w:szCs w:val="21"/>
              </w:rPr>
              <w:t>0.56</w:t>
            </w:r>
          </w:p>
        </w:tc>
        <w:tc>
          <w:tcPr>
            <w:tcW w:w="1856" w:type="dxa"/>
            <w:tcBorders>
              <w:tl2br w:val="nil"/>
              <w:tr2bl w:val="nil"/>
            </w:tcBorders>
            <w:shd w:val="clear" w:color="auto" w:fill="auto"/>
            <w:noWrap/>
            <w:tcMar>
              <w:top w:w="15" w:type="dxa"/>
              <w:left w:w="15" w:type="dxa"/>
              <w:right w:w="15" w:type="dxa"/>
            </w:tcMar>
            <w:vAlign w:val="center"/>
          </w:tcPr>
          <w:p w:rsidR="009D123B" w:rsidRDefault="00CF0A57">
            <w:pPr>
              <w:spacing w:line="360" w:lineRule="auto"/>
              <w:jc w:val="center"/>
              <w:rPr>
                <w:bCs/>
                <w:kern w:val="0"/>
                <w:sz w:val="21"/>
                <w:szCs w:val="21"/>
              </w:rPr>
            </w:pPr>
            <w:r>
              <w:rPr>
                <w:bCs/>
                <w:kern w:val="0"/>
                <w:sz w:val="21"/>
                <w:szCs w:val="21"/>
              </w:rPr>
              <w:t xml:space="preserve">0 </w:t>
            </w:r>
          </w:p>
        </w:tc>
      </w:tr>
      <w:tr w:rsidR="009D123B">
        <w:trPr>
          <w:trHeight w:hRule="exact" w:val="405"/>
          <w:jc w:val="center"/>
        </w:trPr>
        <w:tc>
          <w:tcPr>
            <w:tcW w:w="3133" w:type="dxa"/>
            <w:tcBorders>
              <w:tl2br w:val="nil"/>
              <w:tr2bl w:val="nil"/>
            </w:tcBorders>
            <w:shd w:val="clear" w:color="auto" w:fill="auto"/>
            <w:noWrap/>
            <w:tcMar>
              <w:top w:w="15" w:type="dxa"/>
              <w:left w:w="15" w:type="dxa"/>
              <w:right w:w="15" w:type="dxa"/>
            </w:tcMar>
            <w:vAlign w:val="center"/>
          </w:tcPr>
          <w:p w:rsidR="009D123B" w:rsidRDefault="00CF0A57">
            <w:pPr>
              <w:spacing w:line="360" w:lineRule="auto"/>
              <w:jc w:val="center"/>
              <w:rPr>
                <w:bCs/>
                <w:kern w:val="0"/>
                <w:sz w:val="21"/>
                <w:szCs w:val="21"/>
              </w:rPr>
            </w:pPr>
            <w:r>
              <w:rPr>
                <w:bCs/>
                <w:kern w:val="0"/>
                <w:sz w:val="21"/>
                <w:szCs w:val="21"/>
              </w:rPr>
              <w:t>合计</w:t>
            </w:r>
          </w:p>
        </w:tc>
        <w:tc>
          <w:tcPr>
            <w:tcW w:w="1855" w:type="dxa"/>
            <w:tcBorders>
              <w:tl2br w:val="nil"/>
              <w:tr2bl w:val="nil"/>
            </w:tcBorders>
            <w:shd w:val="clear" w:color="auto" w:fill="auto"/>
            <w:tcMar>
              <w:top w:w="15" w:type="dxa"/>
              <w:left w:w="15" w:type="dxa"/>
              <w:right w:w="15" w:type="dxa"/>
            </w:tcMar>
            <w:vAlign w:val="center"/>
          </w:tcPr>
          <w:p w:rsidR="009D123B" w:rsidRDefault="00CF0A57">
            <w:pPr>
              <w:spacing w:line="360" w:lineRule="auto"/>
              <w:jc w:val="center"/>
              <w:rPr>
                <w:bCs/>
                <w:kern w:val="0"/>
                <w:sz w:val="21"/>
                <w:szCs w:val="21"/>
              </w:rPr>
            </w:pPr>
            <w:r>
              <w:rPr>
                <w:bCs/>
                <w:kern w:val="0"/>
                <w:sz w:val="21"/>
                <w:szCs w:val="21"/>
              </w:rPr>
              <w:t>1.21</w:t>
            </w:r>
          </w:p>
        </w:tc>
        <w:tc>
          <w:tcPr>
            <w:tcW w:w="1855" w:type="dxa"/>
            <w:tcBorders>
              <w:tl2br w:val="nil"/>
              <w:tr2bl w:val="nil"/>
            </w:tcBorders>
            <w:shd w:val="clear" w:color="auto" w:fill="auto"/>
            <w:noWrap/>
            <w:tcMar>
              <w:top w:w="15" w:type="dxa"/>
              <w:left w:w="15" w:type="dxa"/>
              <w:right w:w="15" w:type="dxa"/>
            </w:tcMar>
            <w:vAlign w:val="center"/>
          </w:tcPr>
          <w:p w:rsidR="009D123B" w:rsidRDefault="00CF0A57">
            <w:pPr>
              <w:spacing w:line="360" w:lineRule="auto"/>
              <w:jc w:val="center"/>
              <w:rPr>
                <w:bCs/>
                <w:kern w:val="0"/>
                <w:sz w:val="21"/>
                <w:szCs w:val="21"/>
              </w:rPr>
            </w:pPr>
            <w:r>
              <w:rPr>
                <w:bCs/>
                <w:kern w:val="0"/>
                <w:sz w:val="21"/>
                <w:szCs w:val="21"/>
              </w:rPr>
              <w:t>1.21</w:t>
            </w:r>
          </w:p>
        </w:tc>
        <w:tc>
          <w:tcPr>
            <w:tcW w:w="1856" w:type="dxa"/>
            <w:tcBorders>
              <w:tl2br w:val="nil"/>
              <w:tr2bl w:val="nil"/>
            </w:tcBorders>
            <w:shd w:val="clear" w:color="auto" w:fill="auto"/>
            <w:noWrap/>
            <w:tcMar>
              <w:top w:w="15" w:type="dxa"/>
              <w:left w:w="15" w:type="dxa"/>
              <w:right w:w="15" w:type="dxa"/>
            </w:tcMar>
            <w:vAlign w:val="center"/>
          </w:tcPr>
          <w:p w:rsidR="009D123B" w:rsidRDefault="00CF0A57">
            <w:pPr>
              <w:spacing w:line="360" w:lineRule="auto"/>
              <w:jc w:val="center"/>
              <w:rPr>
                <w:bCs/>
                <w:kern w:val="0"/>
                <w:sz w:val="21"/>
                <w:szCs w:val="21"/>
              </w:rPr>
            </w:pPr>
            <w:r>
              <w:rPr>
                <w:bCs/>
                <w:kern w:val="0"/>
                <w:sz w:val="21"/>
                <w:szCs w:val="21"/>
              </w:rPr>
              <w:t>0</w:t>
            </w:r>
          </w:p>
        </w:tc>
      </w:tr>
    </w:tbl>
    <w:p w:rsidR="009D123B" w:rsidRDefault="009D123B">
      <w:pPr>
        <w:pStyle w:val="BZDL1"/>
        <w:spacing w:beforeLines="0" w:before="0" w:afterLines="0" w:after="0" w:line="360" w:lineRule="auto"/>
        <w:ind w:firstLine="560"/>
        <w:rPr>
          <w:rFonts w:ascii="Times New Roman"/>
        </w:rPr>
      </w:pPr>
    </w:p>
    <w:p w:rsidR="009D123B" w:rsidRDefault="00CF0A57">
      <w:pPr>
        <w:pStyle w:val="2"/>
      </w:pPr>
      <w:bookmarkStart w:id="10" w:name="_Toc30286"/>
      <w:r>
        <w:rPr>
          <w:rFonts w:hint="eastAsia"/>
        </w:rPr>
        <w:t>1</w:t>
      </w:r>
      <w:r>
        <w:t>.3</w:t>
      </w:r>
      <w:r>
        <w:rPr>
          <w:rFonts w:hint="eastAsia"/>
        </w:rPr>
        <w:t>项目前期工作进展</w:t>
      </w:r>
      <w:bookmarkEnd w:id="10"/>
    </w:p>
    <w:p w:rsidR="009D123B" w:rsidRDefault="00CF0A57">
      <w:pPr>
        <w:spacing w:line="360" w:lineRule="auto"/>
        <w:ind w:firstLine="480"/>
      </w:pPr>
      <w:r>
        <w:rPr>
          <w:kern w:val="28"/>
        </w:rPr>
        <w:t>本项目已于</w:t>
      </w:r>
      <w:r>
        <w:rPr>
          <w:kern w:val="28"/>
        </w:rPr>
        <w:t>201</w:t>
      </w:r>
      <w:r>
        <w:rPr>
          <w:rFonts w:hint="eastAsia"/>
          <w:kern w:val="28"/>
        </w:rPr>
        <w:t>7</w:t>
      </w:r>
      <w:r>
        <w:rPr>
          <w:kern w:val="28"/>
        </w:rPr>
        <w:t>年</w:t>
      </w:r>
      <w:r>
        <w:rPr>
          <w:rFonts w:hint="eastAsia"/>
          <w:kern w:val="28"/>
        </w:rPr>
        <w:t>11</w:t>
      </w:r>
      <w:r>
        <w:rPr>
          <w:kern w:val="28"/>
        </w:rPr>
        <w:t>月开工建设，</w:t>
      </w:r>
      <w:r>
        <w:rPr>
          <w:kern w:val="28"/>
        </w:rPr>
        <w:t>2019</w:t>
      </w:r>
      <w:r>
        <w:rPr>
          <w:kern w:val="28"/>
        </w:rPr>
        <w:t>年</w:t>
      </w:r>
      <w:r>
        <w:rPr>
          <w:rFonts w:hint="eastAsia"/>
          <w:kern w:val="28"/>
        </w:rPr>
        <w:t>4</w:t>
      </w:r>
      <w:r>
        <w:rPr>
          <w:kern w:val="28"/>
        </w:rPr>
        <w:t>月竣工，建设总工期为</w:t>
      </w:r>
      <w:r>
        <w:rPr>
          <w:rFonts w:hint="eastAsia"/>
          <w:kern w:val="28"/>
        </w:rPr>
        <w:t>18</w:t>
      </w:r>
      <w:r>
        <w:rPr>
          <w:kern w:val="28"/>
        </w:rPr>
        <w:t>个月，</w:t>
      </w:r>
      <w:r>
        <w:t>本《方案》属于补报方案，根据现场调查，该项目的排水措施、绿化措施等防治措施已实施完成，其中排水措施布设合理，植物措施的植物生长情况较好，成活率较高，现有的水土保持措施能够满足水土保持的要求，场地内无明显水土流失现象。因此本《方案》未新增水土保持措施</w:t>
      </w:r>
      <w:r>
        <w:rPr>
          <w:rFonts w:hint="eastAsia"/>
        </w:rPr>
        <w:t>。</w:t>
      </w:r>
    </w:p>
    <w:p w:rsidR="009D123B" w:rsidRDefault="00CF0A57">
      <w:pPr>
        <w:pStyle w:val="2"/>
      </w:pPr>
      <w:bookmarkStart w:id="11" w:name="_Toc28996"/>
      <w:r>
        <w:rPr>
          <w:rFonts w:hint="eastAsia"/>
        </w:rPr>
        <w:t>1</w:t>
      </w:r>
      <w:r>
        <w:t>.4</w:t>
      </w:r>
      <w:r>
        <w:rPr>
          <w:rFonts w:hint="eastAsia"/>
        </w:rPr>
        <w:t>移民拆迁工作</w:t>
      </w:r>
      <w:bookmarkEnd w:id="11"/>
    </w:p>
    <w:p w:rsidR="009D123B" w:rsidRDefault="00CF0A57">
      <w:pPr>
        <w:spacing w:line="360" w:lineRule="auto"/>
        <w:ind w:firstLine="480"/>
        <w:rPr>
          <w:kern w:val="28"/>
        </w:rPr>
      </w:pPr>
      <w:r>
        <w:rPr>
          <w:kern w:val="28"/>
        </w:rPr>
        <w:t>本项目工程建设占地为耕地</w:t>
      </w:r>
      <w:r>
        <w:rPr>
          <w:rFonts w:hint="eastAsia"/>
          <w:kern w:val="28"/>
        </w:rPr>
        <w:t>、其他土地及交通运输用地</w:t>
      </w:r>
      <w:r>
        <w:rPr>
          <w:kern w:val="28"/>
        </w:rPr>
        <w:t>，且建设区范围内无建筑物，不涉及拆迁安置问题。</w:t>
      </w:r>
    </w:p>
    <w:p w:rsidR="009D123B" w:rsidRDefault="00CF0A57">
      <w:pPr>
        <w:pStyle w:val="2"/>
      </w:pPr>
      <w:bookmarkStart w:id="12" w:name="_Toc15005"/>
      <w:r>
        <w:rPr>
          <w:rFonts w:hint="eastAsia"/>
        </w:rPr>
        <w:t>1</w:t>
      </w:r>
      <w:r>
        <w:t>.5</w:t>
      </w:r>
      <w:r>
        <w:rPr>
          <w:rFonts w:hint="eastAsia"/>
        </w:rPr>
        <w:t>施工组织</w:t>
      </w:r>
      <w:bookmarkEnd w:id="12"/>
    </w:p>
    <w:p w:rsidR="009D123B" w:rsidRDefault="00CF0A57">
      <w:pPr>
        <w:pStyle w:val="3"/>
      </w:pPr>
      <w:r>
        <w:rPr>
          <w:rFonts w:hint="eastAsia"/>
        </w:rPr>
        <w:t xml:space="preserve">1.5.1 </w:t>
      </w:r>
      <w:r>
        <w:rPr>
          <w:rFonts w:hint="eastAsia"/>
        </w:rPr>
        <w:t>施工布置</w:t>
      </w:r>
    </w:p>
    <w:p w:rsidR="009D123B" w:rsidRDefault="00CF0A57">
      <w:pPr>
        <w:pStyle w:val="4"/>
        <w:numPr>
          <w:ilvl w:val="0"/>
          <w:numId w:val="0"/>
        </w:numPr>
        <w:ind w:firstLine="482"/>
        <w:rPr>
          <w:color w:val="auto"/>
        </w:rPr>
      </w:pPr>
      <w:r>
        <w:rPr>
          <w:rFonts w:hint="eastAsia"/>
          <w:color w:val="auto"/>
        </w:rPr>
        <w:t xml:space="preserve">1.5.1.1 </w:t>
      </w:r>
      <w:r>
        <w:rPr>
          <w:rFonts w:hint="eastAsia"/>
          <w:color w:val="auto"/>
        </w:rPr>
        <w:t>施工便道</w:t>
      </w:r>
    </w:p>
    <w:p w:rsidR="009D123B" w:rsidRDefault="00CF0A57">
      <w:pPr>
        <w:spacing w:line="360" w:lineRule="auto"/>
        <w:ind w:firstLine="480"/>
        <w:rPr>
          <w:kern w:val="28"/>
        </w:rPr>
      </w:pPr>
      <w:r>
        <w:rPr>
          <w:rFonts w:hint="eastAsia"/>
          <w:kern w:val="28"/>
        </w:rPr>
        <w:t>本项目位于仪陇县，有乡镇公路相通，交通便利，场内平整，满足施工交通，项目建设不新</w:t>
      </w:r>
      <w:r>
        <w:rPr>
          <w:rFonts w:hint="eastAsia"/>
          <w:kern w:val="28"/>
        </w:rPr>
        <w:t>增施工便道。</w:t>
      </w:r>
    </w:p>
    <w:p w:rsidR="009D123B" w:rsidRDefault="00CF0A57">
      <w:pPr>
        <w:pStyle w:val="4"/>
        <w:numPr>
          <w:ilvl w:val="0"/>
          <w:numId w:val="0"/>
        </w:numPr>
        <w:ind w:left="480"/>
        <w:rPr>
          <w:color w:val="auto"/>
        </w:rPr>
      </w:pPr>
      <w:r>
        <w:rPr>
          <w:rFonts w:hint="eastAsia"/>
          <w:color w:val="auto"/>
        </w:rPr>
        <w:t xml:space="preserve">1.5.1.2 </w:t>
      </w:r>
      <w:r>
        <w:rPr>
          <w:rFonts w:hint="eastAsia"/>
          <w:color w:val="auto"/>
        </w:rPr>
        <w:t>施工材料</w:t>
      </w:r>
    </w:p>
    <w:p w:rsidR="009D123B" w:rsidRDefault="00CF0A57">
      <w:pPr>
        <w:spacing w:line="360" w:lineRule="auto"/>
        <w:ind w:firstLine="480"/>
        <w:rPr>
          <w:kern w:val="28"/>
        </w:rPr>
      </w:pPr>
      <w:r>
        <w:rPr>
          <w:rFonts w:hint="eastAsia"/>
          <w:kern w:val="28"/>
        </w:rPr>
        <w:t>本项目建设所需砂石料、碎石、水泥、钢筋等均在仪陇县合法料场购买，施工原材料供应过程中产生的水土流失防治责任由供应商负责。本方案以下章节不再提及。</w:t>
      </w:r>
    </w:p>
    <w:p w:rsidR="009D123B" w:rsidRDefault="00CF0A57">
      <w:pPr>
        <w:pStyle w:val="4"/>
        <w:numPr>
          <w:ilvl w:val="0"/>
          <w:numId w:val="0"/>
        </w:numPr>
        <w:ind w:left="480"/>
        <w:rPr>
          <w:color w:val="auto"/>
        </w:rPr>
      </w:pPr>
      <w:r>
        <w:rPr>
          <w:rFonts w:hint="eastAsia"/>
          <w:color w:val="auto"/>
        </w:rPr>
        <w:t xml:space="preserve">1.5.1.3 </w:t>
      </w:r>
      <w:r>
        <w:rPr>
          <w:rFonts w:hint="eastAsia"/>
          <w:color w:val="auto"/>
        </w:rPr>
        <w:t>施工临时设施规划</w:t>
      </w:r>
    </w:p>
    <w:p w:rsidR="009D123B" w:rsidRDefault="00CF0A57">
      <w:pPr>
        <w:spacing w:line="360" w:lineRule="auto"/>
        <w:ind w:firstLine="480"/>
        <w:rPr>
          <w:kern w:val="28"/>
        </w:rPr>
      </w:pPr>
      <w:r>
        <w:rPr>
          <w:rFonts w:hint="eastAsia"/>
          <w:kern w:val="28"/>
        </w:rPr>
        <w:t>1</w:t>
      </w:r>
      <w:r>
        <w:rPr>
          <w:rFonts w:hint="eastAsia"/>
          <w:kern w:val="28"/>
        </w:rPr>
        <w:t>、施工生产、生活营地</w:t>
      </w:r>
    </w:p>
    <w:p w:rsidR="009D123B" w:rsidRDefault="00CF0A57">
      <w:pPr>
        <w:spacing w:line="360" w:lineRule="auto"/>
        <w:ind w:firstLine="480"/>
        <w:rPr>
          <w:kern w:val="28"/>
        </w:rPr>
      </w:pPr>
      <w:r>
        <w:rPr>
          <w:rFonts w:hint="eastAsia"/>
          <w:kern w:val="28"/>
        </w:rPr>
        <w:t>本项目施工强度小，土建工程较少，不设置生活营地。本项目施工场地位置在场地中部，施工场地占地面积</w:t>
      </w:r>
      <w:r>
        <w:rPr>
          <w:rFonts w:hint="eastAsia"/>
          <w:kern w:val="28"/>
        </w:rPr>
        <w:t>0.01hm2</w:t>
      </w:r>
      <w:r>
        <w:rPr>
          <w:rFonts w:hint="eastAsia"/>
          <w:kern w:val="28"/>
        </w:rPr>
        <w:t>，位于项目永久占地范围内，不新增临时占地。</w:t>
      </w:r>
    </w:p>
    <w:p w:rsidR="009D123B" w:rsidRDefault="00CF0A57">
      <w:pPr>
        <w:spacing w:line="360" w:lineRule="auto"/>
        <w:ind w:firstLine="480"/>
        <w:rPr>
          <w:kern w:val="28"/>
        </w:rPr>
      </w:pPr>
      <w:r>
        <w:rPr>
          <w:rFonts w:hint="eastAsia"/>
          <w:kern w:val="28"/>
        </w:rPr>
        <w:t>2</w:t>
      </w:r>
      <w:r>
        <w:rPr>
          <w:rFonts w:hint="eastAsia"/>
          <w:kern w:val="28"/>
        </w:rPr>
        <w:t>、临时堆土场</w:t>
      </w:r>
    </w:p>
    <w:p w:rsidR="009D123B" w:rsidRDefault="00CF0A57">
      <w:pPr>
        <w:spacing w:line="360" w:lineRule="auto"/>
        <w:ind w:firstLine="480"/>
        <w:rPr>
          <w:kern w:val="28"/>
        </w:rPr>
      </w:pPr>
      <w:r>
        <w:rPr>
          <w:rFonts w:hint="eastAsia"/>
          <w:kern w:val="28"/>
        </w:rPr>
        <w:t>施工过程中土石方挖填方量较少，污水管线区开挖的土石方，沿线堆放，分段施工，未设置集中的临时堆土场。临时堆土场位置在办公区场地中部，临时堆土场占地面积</w:t>
      </w:r>
      <w:r>
        <w:rPr>
          <w:rFonts w:hint="eastAsia"/>
          <w:kern w:val="28"/>
        </w:rPr>
        <w:t>0.01hm2</w:t>
      </w:r>
      <w:r>
        <w:rPr>
          <w:rFonts w:hint="eastAsia"/>
          <w:kern w:val="28"/>
        </w:rPr>
        <w:t>，位于项目永久占地范围内，不新增临时占地。</w:t>
      </w:r>
    </w:p>
    <w:p w:rsidR="009D123B" w:rsidRDefault="00CF0A57">
      <w:pPr>
        <w:spacing w:line="360" w:lineRule="auto"/>
        <w:ind w:firstLine="480"/>
        <w:rPr>
          <w:kern w:val="28"/>
        </w:rPr>
      </w:pPr>
      <w:r>
        <w:rPr>
          <w:rFonts w:hint="eastAsia"/>
          <w:kern w:val="28"/>
        </w:rPr>
        <w:t>3</w:t>
      </w:r>
      <w:r>
        <w:rPr>
          <w:rFonts w:hint="eastAsia"/>
          <w:kern w:val="28"/>
        </w:rPr>
        <w:t>、弃渣场</w:t>
      </w:r>
    </w:p>
    <w:p w:rsidR="009D123B" w:rsidRDefault="00CF0A57">
      <w:pPr>
        <w:spacing w:line="360" w:lineRule="auto"/>
        <w:ind w:firstLine="480"/>
        <w:rPr>
          <w:kern w:val="28"/>
        </w:rPr>
      </w:pPr>
      <w:r>
        <w:rPr>
          <w:rFonts w:hint="eastAsia"/>
          <w:kern w:val="28"/>
        </w:rPr>
        <w:lastRenderedPageBreak/>
        <w:t>本项目土石方挖填平衡，无弃渣产生，未设置弃渣场。</w:t>
      </w:r>
    </w:p>
    <w:p w:rsidR="009D123B" w:rsidRDefault="00CF0A57">
      <w:pPr>
        <w:pStyle w:val="4"/>
        <w:numPr>
          <w:ilvl w:val="0"/>
          <w:numId w:val="0"/>
        </w:numPr>
        <w:ind w:left="480"/>
        <w:rPr>
          <w:color w:val="auto"/>
        </w:rPr>
      </w:pPr>
      <w:r>
        <w:rPr>
          <w:rFonts w:hint="eastAsia"/>
          <w:color w:val="auto"/>
        </w:rPr>
        <w:t xml:space="preserve">1.5.1.4 </w:t>
      </w:r>
      <w:r>
        <w:rPr>
          <w:rFonts w:hint="eastAsia"/>
          <w:color w:val="auto"/>
        </w:rPr>
        <w:t>施工用水、电及通讯</w:t>
      </w:r>
    </w:p>
    <w:p w:rsidR="009D123B" w:rsidRDefault="00CF0A57">
      <w:pPr>
        <w:spacing w:line="360" w:lineRule="auto"/>
        <w:ind w:firstLine="480"/>
        <w:rPr>
          <w:kern w:val="28"/>
        </w:rPr>
      </w:pPr>
      <w:r>
        <w:rPr>
          <w:rFonts w:hint="eastAsia"/>
          <w:kern w:val="28"/>
        </w:rPr>
        <w:t>（</w:t>
      </w:r>
      <w:r>
        <w:rPr>
          <w:rFonts w:hint="eastAsia"/>
          <w:kern w:val="28"/>
        </w:rPr>
        <w:t>1</w:t>
      </w:r>
      <w:r>
        <w:rPr>
          <w:rFonts w:hint="eastAsia"/>
          <w:kern w:val="28"/>
        </w:rPr>
        <w:t>）施工用电：本项目施工用电选择就近从托养中心内搭接取用。</w:t>
      </w:r>
    </w:p>
    <w:p w:rsidR="009D123B" w:rsidRDefault="00CF0A57">
      <w:pPr>
        <w:spacing w:line="360" w:lineRule="auto"/>
        <w:ind w:firstLine="480"/>
        <w:rPr>
          <w:kern w:val="28"/>
        </w:rPr>
      </w:pPr>
      <w:r>
        <w:rPr>
          <w:rFonts w:hint="eastAsia"/>
          <w:kern w:val="28"/>
        </w:rPr>
        <w:t>（</w:t>
      </w:r>
      <w:r>
        <w:rPr>
          <w:rFonts w:hint="eastAsia"/>
          <w:kern w:val="28"/>
        </w:rPr>
        <w:t>2</w:t>
      </w:r>
      <w:r>
        <w:rPr>
          <w:rFonts w:hint="eastAsia"/>
          <w:kern w:val="28"/>
        </w:rPr>
        <w:t>）工程及生活用水：项目区施工用水通过厂内自来水满足给水需要。</w:t>
      </w:r>
    </w:p>
    <w:p w:rsidR="009D123B" w:rsidRDefault="00CF0A57">
      <w:pPr>
        <w:spacing w:line="360" w:lineRule="auto"/>
        <w:ind w:firstLine="480"/>
        <w:rPr>
          <w:kern w:val="28"/>
        </w:rPr>
      </w:pPr>
      <w:r>
        <w:rPr>
          <w:rFonts w:hint="eastAsia"/>
          <w:kern w:val="28"/>
        </w:rPr>
        <w:t>（</w:t>
      </w:r>
      <w:r>
        <w:rPr>
          <w:rFonts w:hint="eastAsia"/>
          <w:kern w:val="28"/>
        </w:rPr>
        <w:t>3</w:t>
      </w:r>
      <w:r>
        <w:rPr>
          <w:rFonts w:hint="eastAsia"/>
          <w:kern w:val="28"/>
        </w:rPr>
        <w:t>）工程区已有通讯信号全面覆盖，可采用移动或联通通讯联系。</w:t>
      </w:r>
    </w:p>
    <w:p w:rsidR="009D123B" w:rsidRDefault="00CF0A57">
      <w:pPr>
        <w:pStyle w:val="3"/>
      </w:pPr>
      <w:r>
        <w:rPr>
          <w:rFonts w:hint="eastAsia"/>
        </w:rPr>
        <w:t xml:space="preserve">1.5.2 </w:t>
      </w:r>
      <w:r>
        <w:rPr>
          <w:rFonts w:hint="eastAsia"/>
        </w:rPr>
        <w:t>施工管</w:t>
      </w:r>
      <w:r>
        <w:rPr>
          <w:rFonts w:hint="eastAsia"/>
        </w:rPr>
        <w:t>理</w:t>
      </w:r>
    </w:p>
    <w:p w:rsidR="009D123B" w:rsidRDefault="00CF0A57">
      <w:pPr>
        <w:spacing w:line="360" w:lineRule="auto"/>
        <w:ind w:firstLine="480"/>
        <w:rPr>
          <w:kern w:val="28"/>
        </w:rPr>
      </w:pPr>
      <w:r>
        <w:rPr>
          <w:rFonts w:hint="eastAsia"/>
          <w:kern w:val="28"/>
        </w:rPr>
        <w:t>为确保工程质量和工期，建设单位组建了精干有效的管理机构，严格控制施工进度和质量。项目根据工程数量、施工难易、工期安排等划分施工单元，施工单位采用公开招标方式确定，选择具有相应资质、信誉良好的施工队伍，保证工程质量、进度，顺利完成工程投资。工程实施中认真贯彻“百年大计，质量第一”的方针和国家有关质量法规，实行项目法人责任制、工程招投标制、监理制和合同管理制，强化质量管理，形成一套行之有效的质量管理体系。</w:t>
      </w:r>
    </w:p>
    <w:p w:rsidR="009D123B" w:rsidRDefault="00CF0A57">
      <w:pPr>
        <w:pStyle w:val="2"/>
      </w:pPr>
      <w:bookmarkStart w:id="13" w:name="_Toc10831"/>
      <w:r>
        <w:rPr>
          <w:rFonts w:hint="eastAsia"/>
        </w:rPr>
        <w:t>1</w:t>
      </w:r>
      <w:r>
        <w:t>.6</w:t>
      </w:r>
      <w:r>
        <w:rPr>
          <w:rFonts w:hint="eastAsia"/>
        </w:rPr>
        <w:t>安全、文明生产措施</w:t>
      </w:r>
      <w:bookmarkEnd w:id="13"/>
    </w:p>
    <w:p w:rsidR="009D123B" w:rsidRDefault="009D123B"/>
    <w:p w:rsidR="009D123B" w:rsidRDefault="00CF0A57">
      <w:pPr>
        <w:spacing w:line="360" w:lineRule="auto"/>
        <w:ind w:firstLine="480"/>
        <w:rPr>
          <w:kern w:val="28"/>
        </w:rPr>
      </w:pPr>
      <w:r>
        <w:rPr>
          <w:kern w:val="28"/>
        </w:rPr>
        <w:t>坚持</w:t>
      </w:r>
      <w:r>
        <w:rPr>
          <w:kern w:val="28"/>
        </w:rPr>
        <w:t>“</w:t>
      </w:r>
      <w:r>
        <w:rPr>
          <w:kern w:val="28"/>
        </w:rPr>
        <w:t>安全生产，预防为主</w:t>
      </w:r>
      <w:r>
        <w:rPr>
          <w:kern w:val="28"/>
        </w:rPr>
        <w:t>”</w:t>
      </w:r>
      <w:r>
        <w:rPr>
          <w:kern w:val="28"/>
        </w:rPr>
        <w:t>的方针，加强班组管理，夯实安全工作基础，加大违章</w:t>
      </w:r>
      <w:r>
        <w:rPr>
          <w:kern w:val="28"/>
        </w:rPr>
        <w:t>操作整治力度，消灭重大事故，尽量减少一般事故。坚持以安全文明生产为基础，各级领导为安全第一责任人，安全防护思想到位，坚持各级控制事故的逐级责任制，使安全工作</w:t>
      </w:r>
      <w:r>
        <w:rPr>
          <w:kern w:val="28"/>
        </w:rPr>
        <w:t>“</w:t>
      </w:r>
      <w:r>
        <w:rPr>
          <w:kern w:val="28"/>
        </w:rPr>
        <w:t>纵向到底，横向到边</w:t>
      </w:r>
      <w:r>
        <w:rPr>
          <w:kern w:val="28"/>
        </w:rPr>
        <w:t>”</w:t>
      </w:r>
      <w:r>
        <w:rPr>
          <w:kern w:val="28"/>
        </w:rPr>
        <w:t>。确保必要的安全投入，购置必备的劳动保护用品和安全设备，以满足安全生产的需要。</w:t>
      </w:r>
    </w:p>
    <w:p w:rsidR="009D123B" w:rsidRDefault="00CF0A57">
      <w:pPr>
        <w:spacing w:line="360" w:lineRule="auto"/>
        <w:ind w:firstLine="480"/>
        <w:rPr>
          <w:kern w:val="28"/>
        </w:rPr>
      </w:pPr>
      <w:r>
        <w:rPr>
          <w:kern w:val="28"/>
        </w:rPr>
        <w:t>施工单位在施工过程中要严格执行施工作业的规章制度和安全过程控制，并对施工人员进行了必要的安全教育和宣传工作，进入施工场地的人员均按规定配戴了安全帽；施工现场可能会出现施工安全隐患的区域或地段也设有防护设施或示警标志。同时，工程施工期加强了施工安全检查，险</w:t>
      </w:r>
      <w:r>
        <w:rPr>
          <w:kern w:val="28"/>
        </w:rPr>
        <w:t>要地段设有专职人员进行巡视。</w:t>
      </w:r>
    </w:p>
    <w:p w:rsidR="009D123B" w:rsidRDefault="00CF0A57">
      <w:pPr>
        <w:pStyle w:val="2"/>
      </w:pPr>
      <w:bookmarkStart w:id="14" w:name="_Toc18614"/>
      <w:r>
        <w:rPr>
          <w:rFonts w:hint="eastAsia"/>
        </w:rPr>
        <w:t>1</w:t>
      </w:r>
      <w:r>
        <w:t>.7</w:t>
      </w:r>
      <w:r>
        <w:rPr>
          <w:rFonts w:hint="eastAsia"/>
        </w:rPr>
        <w:t>项目占地情况</w:t>
      </w:r>
      <w:bookmarkEnd w:id="14"/>
    </w:p>
    <w:p w:rsidR="009D123B" w:rsidRDefault="009D123B"/>
    <w:p w:rsidR="009D123B" w:rsidRDefault="00CF0A57">
      <w:pPr>
        <w:spacing w:line="360" w:lineRule="auto"/>
        <w:ind w:firstLine="480"/>
        <w:rPr>
          <w:kern w:val="28"/>
        </w:rPr>
      </w:pPr>
      <w:r>
        <w:rPr>
          <w:rFonts w:hint="eastAsia"/>
          <w:kern w:val="28"/>
        </w:rPr>
        <w:t>根据主体设计资料，本项目由</w:t>
      </w:r>
      <w:r>
        <w:rPr>
          <w:rFonts w:hint="eastAsia"/>
          <w:kern w:val="28"/>
        </w:rPr>
        <w:t>建构筑物区</w:t>
      </w:r>
      <w:r>
        <w:rPr>
          <w:rFonts w:hint="eastAsia"/>
          <w:kern w:val="28"/>
        </w:rPr>
        <w:t>、</w:t>
      </w:r>
      <w:r>
        <w:rPr>
          <w:rFonts w:hint="eastAsia"/>
          <w:kern w:val="28"/>
        </w:rPr>
        <w:t>配套设施区</w:t>
      </w:r>
      <w:r>
        <w:rPr>
          <w:rFonts w:hint="eastAsia"/>
          <w:kern w:val="28"/>
        </w:rPr>
        <w:t>2</w:t>
      </w:r>
      <w:r>
        <w:rPr>
          <w:rFonts w:hint="eastAsia"/>
          <w:kern w:val="28"/>
        </w:rPr>
        <w:t>部分组成。</w:t>
      </w:r>
    </w:p>
    <w:p w:rsidR="009D123B" w:rsidRDefault="00CF0A57">
      <w:pPr>
        <w:spacing w:line="360" w:lineRule="auto"/>
        <w:ind w:firstLine="480"/>
        <w:rPr>
          <w:kern w:val="28"/>
        </w:rPr>
      </w:pPr>
      <w:r>
        <w:rPr>
          <w:kern w:val="28"/>
        </w:rPr>
        <w:t>本项目本项目总占地面积为</w:t>
      </w:r>
      <w:r>
        <w:rPr>
          <w:kern w:val="28"/>
        </w:rPr>
        <w:t>1.21hm2</w:t>
      </w:r>
      <w:r>
        <w:rPr>
          <w:kern w:val="28"/>
        </w:rPr>
        <w:t>，其中</w:t>
      </w:r>
      <w:r>
        <w:rPr>
          <w:rFonts w:hint="eastAsia"/>
          <w:kern w:val="28"/>
        </w:rPr>
        <w:t>建构筑物区</w:t>
      </w:r>
      <w:r>
        <w:rPr>
          <w:kern w:val="28"/>
        </w:rPr>
        <w:t>占地面积为</w:t>
      </w:r>
      <w:r>
        <w:rPr>
          <w:kern w:val="28"/>
        </w:rPr>
        <w:t>0.65hm2</w:t>
      </w:r>
      <w:r>
        <w:rPr>
          <w:kern w:val="28"/>
        </w:rPr>
        <w:t>，</w:t>
      </w:r>
      <w:r>
        <w:rPr>
          <w:rFonts w:hint="eastAsia"/>
          <w:kern w:val="28"/>
        </w:rPr>
        <w:t>配套设施区</w:t>
      </w:r>
      <w:r>
        <w:rPr>
          <w:kern w:val="28"/>
        </w:rPr>
        <w:t>占地面积为</w:t>
      </w:r>
      <w:r>
        <w:rPr>
          <w:kern w:val="28"/>
        </w:rPr>
        <w:t>0.56hm2</w:t>
      </w:r>
      <w:r>
        <w:rPr>
          <w:kern w:val="28"/>
        </w:rPr>
        <w:t>，均为永久占地。</w:t>
      </w:r>
    </w:p>
    <w:p w:rsidR="009D123B" w:rsidRDefault="00CF0A57">
      <w:pPr>
        <w:jc w:val="center"/>
        <w:rPr>
          <w:b/>
          <w:bCs/>
          <w:kern w:val="0"/>
          <w:sz w:val="22"/>
          <w:szCs w:val="22"/>
          <w:vertAlign w:val="superscript"/>
          <w:lang w:bidi="ar"/>
        </w:rPr>
      </w:pPr>
      <w:r>
        <w:rPr>
          <w:b/>
          <w:bCs/>
          <w:sz w:val="22"/>
          <w:szCs w:val="22"/>
        </w:rPr>
        <w:t>表</w:t>
      </w:r>
      <w:r>
        <w:rPr>
          <w:b/>
          <w:bCs/>
          <w:sz w:val="22"/>
          <w:szCs w:val="22"/>
        </w:rPr>
        <w:t xml:space="preserve">    </w:t>
      </w:r>
      <w:r>
        <w:rPr>
          <w:b/>
          <w:bCs/>
          <w:sz w:val="22"/>
          <w:szCs w:val="22"/>
        </w:rPr>
        <w:t>工程占地面积表</w:t>
      </w:r>
      <w:r>
        <w:rPr>
          <w:b/>
          <w:bCs/>
          <w:sz w:val="22"/>
          <w:szCs w:val="22"/>
        </w:rPr>
        <w:t xml:space="preserve">      </w:t>
      </w:r>
      <w:r>
        <w:rPr>
          <w:b/>
          <w:bCs/>
          <w:sz w:val="22"/>
          <w:szCs w:val="22"/>
        </w:rPr>
        <w:t>单位：</w:t>
      </w:r>
      <w:r>
        <w:rPr>
          <w:b/>
          <w:bCs/>
          <w:sz w:val="22"/>
          <w:szCs w:val="22"/>
        </w:rPr>
        <w:t>h</w:t>
      </w:r>
      <w:r>
        <w:rPr>
          <w:b/>
          <w:bCs/>
          <w:kern w:val="0"/>
          <w:sz w:val="22"/>
          <w:szCs w:val="22"/>
          <w:lang w:bidi="ar"/>
        </w:rPr>
        <w:t>m</w:t>
      </w:r>
      <w:r>
        <w:rPr>
          <w:b/>
          <w:bCs/>
          <w:kern w:val="0"/>
          <w:sz w:val="22"/>
          <w:szCs w:val="22"/>
          <w:vertAlign w:val="superscript"/>
          <w:lang w:bidi="ar"/>
        </w:rPr>
        <w:t>2</w:t>
      </w:r>
    </w:p>
    <w:tbl>
      <w:tblPr>
        <w:tblW w:w="86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33"/>
        <w:gridCol w:w="1855"/>
        <w:gridCol w:w="1855"/>
        <w:gridCol w:w="1856"/>
      </w:tblGrid>
      <w:tr w:rsidR="009D123B">
        <w:trPr>
          <w:trHeight w:hRule="exact" w:val="357"/>
          <w:jc w:val="center"/>
        </w:trPr>
        <w:tc>
          <w:tcPr>
            <w:tcW w:w="3133" w:type="dxa"/>
            <w:tcBorders>
              <w:tl2br w:val="nil"/>
              <w:tr2bl w:val="nil"/>
            </w:tcBorders>
            <w:shd w:val="clear" w:color="auto" w:fill="auto"/>
            <w:noWrap/>
            <w:tcMar>
              <w:top w:w="15" w:type="dxa"/>
              <w:left w:w="15" w:type="dxa"/>
              <w:right w:w="15" w:type="dxa"/>
            </w:tcMar>
            <w:vAlign w:val="center"/>
          </w:tcPr>
          <w:p w:rsidR="009D123B" w:rsidRDefault="00CF0A57">
            <w:pPr>
              <w:spacing w:line="360" w:lineRule="auto"/>
              <w:jc w:val="center"/>
              <w:rPr>
                <w:bCs/>
                <w:kern w:val="0"/>
                <w:sz w:val="21"/>
                <w:szCs w:val="21"/>
              </w:rPr>
            </w:pPr>
            <w:r>
              <w:rPr>
                <w:bCs/>
                <w:kern w:val="0"/>
                <w:sz w:val="21"/>
                <w:szCs w:val="21"/>
              </w:rPr>
              <w:t>项目组成</w:t>
            </w:r>
          </w:p>
        </w:tc>
        <w:tc>
          <w:tcPr>
            <w:tcW w:w="1855" w:type="dxa"/>
            <w:tcBorders>
              <w:tl2br w:val="nil"/>
              <w:tr2bl w:val="nil"/>
            </w:tcBorders>
            <w:shd w:val="clear" w:color="auto" w:fill="auto"/>
            <w:tcMar>
              <w:top w:w="15" w:type="dxa"/>
              <w:left w:w="15" w:type="dxa"/>
              <w:right w:w="15" w:type="dxa"/>
            </w:tcMar>
            <w:vAlign w:val="center"/>
          </w:tcPr>
          <w:p w:rsidR="009D123B" w:rsidRDefault="00CF0A57">
            <w:pPr>
              <w:spacing w:line="360" w:lineRule="auto"/>
              <w:jc w:val="center"/>
              <w:rPr>
                <w:bCs/>
                <w:kern w:val="0"/>
                <w:sz w:val="21"/>
                <w:szCs w:val="21"/>
              </w:rPr>
            </w:pPr>
            <w:r>
              <w:rPr>
                <w:bCs/>
                <w:kern w:val="0"/>
                <w:sz w:val="21"/>
                <w:szCs w:val="21"/>
              </w:rPr>
              <w:t>合计</w:t>
            </w:r>
          </w:p>
        </w:tc>
        <w:tc>
          <w:tcPr>
            <w:tcW w:w="1855" w:type="dxa"/>
            <w:tcBorders>
              <w:tl2br w:val="nil"/>
              <w:tr2bl w:val="nil"/>
            </w:tcBorders>
            <w:shd w:val="clear" w:color="auto" w:fill="auto"/>
            <w:tcMar>
              <w:top w:w="15" w:type="dxa"/>
              <w:left w:w="15" w:type="dxa"/>
              <w:right w:w="15" w:type="dxa"/>
            </w:tcMar>
            <w:vAlign w:val="center"/>
          </w:tcPr>
          <w:p w:rsidR="009D123B" w:rsidRDefault="00CF0A57">
            <w:pPr>
              <w:spacing w:line="360" w:lineRule="auto"/>
              <w:jc w:val="center"/>
              <w:rPr>
                <w:bCs/>
                <w:kern w:val="0"/>
                <w:sz w:val="21"/>
                <w:szCs w:val="21"/>
              </w:rPr>
            </w:pPr>
            <w:r>
              <w:rPr>
                <w:bCs/>
                <w:kern w:val="0"/>
                <w:sz w:val="21"/>
                <w:szCs w:val="21"/>
              </w:rPr>
              <w:t>永久占地</w:t>
            </w:r>
          </w:p>
        </w:tc>
        <w:tc>
          <w:tcPr>
            <w:tcW w:w="1856" w:type="dxa"/>
            <w:tcBorders>
              <w:tl2br w:val="nil"/>
              <w:tr2bl w:val="nil"/>
            </w:tcBorders>
            <w:shd w:val="clear" w:color="auto" w:fill="auto"/>
            <w:tcMar>
              <w:top w:w="15" w:type="dxa"/>
              <w:left w:w="15" w:type="dxa"/>
              <w:right w:w="15" w:type="dxa"/>
            </w:tcMar>
            <w:vAlign w:val="center"/>
          </w:tcPr>
          <w:p w:rsidR="009D123B" w:rsidRDefault="00CF0A57">
            <w:pPr>
              <w:spacing w:line="360" w:lineRule="auto"/>
              <w:jc w:val="center"/>
              <w:rPr>
                <w:bCs/>
                <w:kern w:val="0"/>
                <w:sz w:val="21"/>
                <w:szCs w:val="21"/>
              </w:rPr>
            </w:pPr>
            <w:r>
              <w:rPr>
                <w:bCs/>
                <w:kern w:val="0"/>
                <w:sz w:val="21"/>
                <w:szCs w:val="21"/>
              </w:rPr>
              <w:t>临时占地</w:t>
            </w:r>
          </w:p>
        </w:tc>
      </w:tr>
      <w:tr w:rsidR="009D123B">
        <w:trPr>
          <w:trHeight w:hRule="exact" w:val="418"/>
          <w:jc w:val="center"/>
        </w:trPr>
        <w:tc>
          <w:tcPr>
            <w:tcW w:w="3133" w:type="dxa"/>
            <w:tcBorders>
              <w:tl2br w:val="nil"/>
              <w:tr2bl w:val="nil"/>
            </w:tcBorders>
            <w:shd w:val="clear" w:color="auto" w:fill="auto"/>
            <w:noWrap/>
            <w:tcMar>
              <w:top w:w="15" w:type="dxa"/>
              <w:left w:w="15" w:type="dxa"/>
              <w:right w:w="15" w:type="dxa"/>
            </w:tcMar>
            <w:vAlign w:val="center"/>
          </w:tcPr>
          <w:p w:rsidR="009D123B" w:rsidRDefault="00CF0A57">
            <w:pPr>
              <w:spacing w:line="360" w:lineRule="auto"/>
              <w:jc w:val="center"/>
              <w:rPr>
                <w:bCs/>
                <w:kern w:val="0"/>
                <w:sz w:val="21"/>
                <w:szCs w:val="21"/>
              </w:rPr>
            </w:pPr>
            <w:r>
              <w:rPr>
                <w:rFonts w:hint="eastAsia"/>
                <w:bCs/>
                <w:kern w:val="0"/>
                <w:sz w:val="21"/>
                <w:szCs w:val="21"/>
              </w:rPr>
              <w:t>建构筑物区</w:t>
            </w:r>
          </w:p>
        </w:tc>
        <w:tc>
          <w:tcPr>
            <w:tcW w:w="1855" w:type="dxa"/>
            <w:tcBorders>
              <w:tl2br w:val="nil"/>
              <w:tr2bl w:val="nil"/>
            </w:tcBorders>
            <w:shd w:val="clear" w:color="auto" w:fill="auto"/>
            <w:tcMar>
              <w:top w:w="15" w:type="dxa"/>
              <w:left w:w="15" w:type="dxa"/>
              <w:right w:w="15" w:type="dxa"/>
            </w:tcMar>
            <w:vAlign w:val="center"/>
          </w:tcPr>
          <w:p w:rsidR="009D123B" w:rsidRDefault="00CF0A57">
            <w:pPr>
              <w:spacing w:line="360" w:lineRule="auto"/>
              <w:jc w:val="center"/>
              <w:rPr>
                <w:bCs/>
                <w:kern w:val="0"/>
                <w:sz w:val="21"/>
                <w:szCs w:val="21"/>
              </w:rPr>
            </w:pPr>
            <w:r>
              <w:rPr>
                <w:bCs/>
                <w:kern w:val="0"/>
                <w:sz w:val="21"/>
                <w:szCs w:val="21"/>
              </w:rPr>
              <w:t>0.65</w:t>
            </w:r>
          </w:p>
        </w:tc>
        <w:tc>
          <w:tcPr>
            <w:tcW w:w="1855" w:type="dxa"/>
            <w:tcBorders>
              <w:tl2br w:val="nil"/>
              <w:tr2bl w:val="nil"/>
            </w:tcBorders>
            <w:shd w:val="clear" w:color="auto" w:fill="auto"/>
            <w:tcMar>
              <w:top w:w="15" w:type="dxa"/>
              <w:left w:w="15" w:type="dxa"/>
              <w:right w:w="15" w:type="dxa"/>
            </w:tcMar>
            <w:vAlign w:val="center"/>
          </w:tcPr>
          <w:p w:rsidR="009D123B" w:rsidRDefault="00CF0A57">
            <w:pPr>
              <w:spacing w:line="360" w:lineRule="auto"/>
              <w:jc w:val="center"/>
              <w:rPr>
                <w:bCs/>
                <w:kern w:val="0"/>
                <w:sz w:val="21"/>
                <w:szCs w:val="21"/>
              </w:rPr>
            </w:pPr>
            <w:r>
              <w:rPr>
                <w:bCs/>
                <w:kern w:val="0"/>
                <w:sz w:val="21"/>
                <w:szCs w:val="21"/>
              </w:rPr>
              <w:t>0.65</w:t>
            </w:r>
          </w:p>
        </w:tc>
        <w:tc>
          <w:tcPr>
            <w:tcW w:w="1856" w:type="dxa"/>
            <w:tcBorders>
              <w:tl2br w:val="nil"/>
              <w:tr2bl w:val="nil"/>
            </w:tcBorders>
            <w:shd w:val="clear" w:color="auto" w:fill="auto"/>
            <w:tcMar>
              <w:top w:w="15" w:type="dxa"/>
              <w:left w:w="15" w:type="dxa"/>
              <w:right w:w="15" w:type="dxa"/>
            </w:tcMar>
            <w:vAlign w:val="center"/>
          </w:tcPr>
          <w:p w:rsidR="009D123B" w:rsidRDefault="00CF0A57">
            <w:pPr>
              <w:spacing w:line="360" w:lineRule="auto"/>
              <w:jc w:val="center"/>
              <w:rPr>
                <w:bCs/>
                <w:kern w:val="0"/>
                <w:sz w:val="21"/>
                <w:szCs w:val="21"/>
              </w:rPr>
            </w:pPr>
            <w:r>
              <w:rPr>
                <w:bCs/>
                <w:kern w:val="0"/>
                <w:sz w:val="21"/>
                <w:szCs w:val="21"/>
              </w:rPr>
              <w:t>0</w:t>
            </w:r>
          </w:p>
        </w:tc>
      </w:tr>
      <w:tr w:rsidR="009D123B">
        <w:trPr>
          <w:trHeight w:hRule="exact" w:val="439"/>
          <w:jc w:val="center"/>
        </w:trPr>
        <w:tc>
          <w:tcPr>
            <w:tcW w:w="3133" w:type="dxa"/>
            <w:tcBorders>
              <w:tl2br w:val="nil"/>
              <w:tr2bl w:val="nil"/>
            </w:tcBorders>
            <w:shd w:val="clear" w:color="auto" w:fill="auto"/>
            <w:noWrap/>
            <w:tcMar>
              <w:top w:w="15" w:type="dxa"/>
              <w:left w:w="15" w:type="dxa"/>
              <w:right w:w="15" w:type="dxa"/>
            </w:tcMar>
            <w:vAlign w:val="center"/>
          </w:tcPr>
          <w:p w:rsidR="009D123B" w:rsidRDefault="00CF0A57">
            <w:pPr>
              <w:spacing w:line="360" w:lineRule="auto"/>
              <w:jc w:val="center"/>
              <w:rPr>
                <w:bCs/>
                <w:kern w:val="0"/>
                <w:sz w:val="21"/>
                <w:szCs w:val="21"/>
              </w:rPr>
            </w:pPr>
            <w:r>
              <w:rPr>
                <w:rFonts w:hint="eastAsia"/>
                <w:bCs/>
                <w:kern w:val="0"/>
                <w:sz w:val="21"/>
                <w:szCs w:val="21"/>
              </w:rPr>
              <w:lastRenderedPageBreak/>
              <w:t>配套设施区</w:t>
            </w:r>
          </w:p>
        </w:tc>
        <w:tc>
          <w:tcPr>
            <w:tcW w:w="1855" w:type="dxa"/>
            <w:tcBorders>
              <w:tl2br w:val="nil"/>
              <w:tr2bl w:val="nil"/>
            </w:tcBorders>
            <w:shd w:val="clear" w:color="auto" w:fill="auto"/>
            <w:tcMar>
              <w:top w:w="15" w:type="dxa"/>
              <w:left w:w="15" w:type="dxa"/>
              <w:right w:w="15" w:type="dxa"/>
            </w:tcMar>
            <w:vAlign w:val="center"/>
          </w:tcPr>
          <w:p w:rsidR="009D123B" w:rsidRDefault="00CF0A57">
            <w:pPr>
              <w:spacing w:line="360" w:lineRule="auto"/>
              <w:jc w:val="center"/>
              <w:rPr>
                <w:bCs/>
                <w:kern w:val="0"/>
                <w:sz w:val="21"/>
                <w:szCs w:val="21"/>
              </w:rPr>
            </w:pPr>
            <w:r>
              <w:rPr>
                <w:bCs/>
                <w:kern w:val="0"/>
                <w:sz w:val="21"/>
                <w:szCs w:val="21"/>
              </w:rPr>
              <w:t>0.56</w:t>
            </w:r>
          </w:p>
        </w:tc>
        <w:tc>
          <w:tcPr>
            <w:tcW w:w="1855" w:type="dxa"/>
            <w:tcBorders>
              <w:tl2br w:val="nil"/>
              <w:tr2bl w:val="nil"/>
            </w:tcBorders>
            <w:shd w:val="clear" w:color="auto" w:fill="auto"/>
            <w:noWrap/>
            <w:tcMar>
              <w:top w:w="15" w:type="dxa"/>
              <w:left w:w="15" w:type="dxa"/>
              <w:right w:w="15" w:type="dxa"/>
            </w:tcMar>
            <w:vAlign w:val="center"/>
          </w:tcPr>
          <w:p w:rsidR="009D123B" w:rsidRDefault="00CF0A57">
            <w:pPr>
              <w:spacing w:line="360" w:lineRule="auto"/>
              <w:jc w:val="center"/>
              <w:rPr>
                <w:bCs/>
                <w:kern w:val="0"/>
                <w:sz w:val="21"/>
                <w:szCs w:val="21"/>
              </w:rPr>
            </w:pPr>
            <w:r>
              <w:rPr>
                <w:bCs/>
                <w:kern w:val="0"/>
                <w:sz w:val="21"/>
                <w:szCs w:val="21"/>
              </w:rPr>
              <w:t>0.56</w:t>
            </w:r>
          </w:p>
        </w:tc>
        <w:tc>
          <w:tcPr>
            <w:tcW w:w="1856" w:type="dxa"/>
            <w:tcBorders>
              <w:tl2br w:val="nil"/>
              <w:tr2bl w:val="nil"/>
            </w:tcBorders>
            <w:shd w:val="clear" w:color="auto" w:fill="auto"/>
            <w:noWrap/>
            <w:tcMar>
              <w:top w:w="15" w:type="dxa"/>
              <w:left w:w="15" w:type="dxa"/>
              <w:right w:w="15" w:type="dxa"/>
            </w:tcMar>
            <w:vAlign w:val="center"/>
          </w:tcPr>
          <w:p w:rsidR="009D123B" w:rsidRDefault="00CF0A57">
            <w:pPr>
              <w:spacing w:line="360" w:lineRule="auto"/>
              <w:jc w:val="center"/>
              <w:rPr>
                <w:bCs/>
                <w:kern w:val="0"/>
                <w:sz w:val="21"/>
                <w:szCs w:val="21"/>
              </w:rPr>
            </w:pPr>
            <w:r>
              <w:rPr>
                <w:bCs/>
                <w:kern w:val="0"/>
                <w:sz w:val="21"/>
                <w:szCs w:val="21"/>
              </w:rPr>
              <w:t xml:space="preserve">0 </w:t>
            </w:r>
          </w:p>
        </w:tc>
      </w:tr>
      <w:tr w:rsidR="009D123B">
        <w:trPr>
          <w:trHeight w:hRule="exact" w:val="283"/>
          <w:jc w:val="center"/>
        </w:trPr>
        <w:tc>
          <w:tcPr>
            <w:tcW w:w="3133" w:type="dxa"/>
            <w:tcBorders>
              <w:tl2br w:val="nil"/>
              <w:tr2bl w:val="nil"/>
            </w:tcBorders>
            <w:shd w:val="clear" w:color="auto" w:fill="auto"/>
            <w:noWrap/>
            <w:tcMar>
              <w:top w:w="15" w:type="dxa"/>
              <w:left w:w="15" w:type="dxa"/>
              <w:right w:w="15" w:type="dxa"/>
            </w:tcMar>
            <w:vAlign w:val="center"/>
          </w:tcPr>
          <w:p w:rsidR="009D123B" w:rsidRDefault="00CF0A57">
            <w:pPr>
              <w:spacing w:line="360" w:lineRule="auto"/>
              <w:jc w:val="center"/>
              <w:rPr>
                <w:bCs/>
                <w:kern w:val="0"/>
                <w:sz w:val="21"/>
                <w:szCs w:val="21"/>
              </w:rPr>
            </w:pPr>
            <w:r>
              <w:rPr>
                <w:bCs/>
                <w:kern w:val="0"/>
                <w:sz w:val="21"/>
                <w:szCs w:val="21"/>
              </w:rPr>
              <w:t>合计</w:t>
            </w:r>
          </w:p>
        </w:tc>
        <w:tc>
          <w:tcPr>
            <w:tcW w:w="1855" w:type="dxa"/>
            <w:tcBorders>
              <w:tl2br w:val="nil"/>
              <w:tr2bl w:val="nil"/>
            </w:tcBorders>
            <w:shd w:val="clear" w:color="auto" w:fill="auto"/>
            <w:tcMar>
              <w:top w:w="15" w:type="dxa"/>
              <w:left w:w="15" w:type="dxa"/>
              <w:right w:w="15" w:type="dxa"/>
            </w:tcMar>
            <w:vAlign w:val="center"/>
          </w:tcPr>
          <w:p w:rsidR="009D123B" w:rsidRDefault="00CF0A57">
            <w:pPr>
              <w:spacing w:line="360" w:lineRule="auto"/>
              <w:jc w:val="center"/>
              <w:rPr>
                <w:bCs/>
                <w:kern w:val="0"/>
                <w:sz w:val="21"/>
                <w:szCs w:val="21"/>
              </w:rPr>
            </w:pPr>
            <w:r>
              <w:rPr>
                <w:bCs/>
                <w:kern w:val="0"/>
                <w:sz w:val="21"/>
                <w:szCs w:val="21"/>
              </w:rPr>
              <w:t>1.21</w:t>
            </w:r>
          </w:p>
        </w:tc>
        <w:tc>
          <w:tcPr>
            <w:tcW w:w="1855" w:type="dxa"/>
            <w:tcBorders>
              <w:tl2br w:val="nil"/>
              <w:tr2bl w:val="nil"/>
            </w:tcBorders>
            <w:shd w:val="clear" w:color="auto" w:fill="auto"/>
            <w:noWrap/>
            <w:tcMar>
              <w:top w:w="15" w:type="dxa"/>
              <w:left w:w="15" w:type="dxa"/>
              <w:right w:w="15" w:type="dxa"/>
            </w:tcMar>
            <w:vAlign w:val="center"/>
          </w:tcPr>
          <w:p w:rsidR="009D123B" w:rsidRDefault="00CF0A57">
            <w:pPr>
              <w:spacing w:line="360" w:lineRule="auto"/>
              <w:jc w:val="center"/>
              <w:rPr>
                <w:bCs/>
                <w:kern w:val="0"/>
                <w:sz w:val="21"/>
                <w:szCs w:val="21"/>
              </w:rPr>
            </w:pPr>
            <w:r>
              <w:rPr>
                <w:bCs/>
                <w:kern w:val="0"/>
                <w:sz w:val="21"/>
                <w:szCs w:val="21"/>
              </w:rPr>
              <w:t>1.21</w:t>
            </w:r>
          </w:p>
        </w:tc>
        <w:tc>
          <w:tcPr>
            <w:tcW w:w="1856" w:type="dxa"/>
            <w:tcBorders>
              <w:tl2br w:val="nil"/>
              <w:tr2bl w:val="nil"/>
            </w:tcBorders>
            <w:shd w:val="clear" w:color="auto" w:fill="auto"/>
            <w:noWrap/>
            <w:tcMar>
              <w:top w:w="15" w:type="dxa"/>
              <w:left w:w="15" w:type="dxa"/>
              <w:right w:w="15" w:type="dxa"/>
            </w:tcMar>
            <w:vAlign w:val="center"/>
          </w:tcPr>
          <w:p w:rsidR="009D123B" w:rsidRDefault="00CF0A57">
            <w:pPr>
              <w:spacing w:line="360" w:lineRule="auto"/>
              <w:jc w:val="center"/>
              <w:rPr>
                <w:bCs/>
                <w:kern w:val="0"/>
                <w:sz w:val="21"/>
                <w:szCs w:val="21"/>
              </w:rPr>
            </w:pPr>
            <w:r>
              <w:rPr>
                <w:bCs/>
                <w:kern w:val="0"/>
                <w:sz w:val="21"/>
                <w:szCs w:val="21"/>
              </w:rPr>
              <w:t>0</w:t>
            </w:r>
          </w:p>
        </w:tc>
      </w:tr>
    </w:tbl>
    <w:p w:rsidR="009D123B" w:rsidRDefault="00CF0A57">
      <w:pPr>
        <w:pStyle w:val="2"/>
      </w:pPr>
      <w:bookmarkStart w:id="15" w:name="_Toc29441"/>
      <w:r>
        <w:rPr>
          <w:rFonts w:hint="eastAsia"/>
        </w:rPr>
        <w:t>1</w:t>
      </w:r>
      <w:r>
        <w:t>.8</w:t>
      </w:r>
      <w:r>
        <w:rPr>
          <w:rFonts w:hint="eastAsia"/>
        </w:rPr>
        <w:t>项目土石方平衡</w:t>
      </w:r>
      <w:bookmarkEnd w:id="15"/>
    </w:p>
    <w:p w:rsidR="009D123B" w:rsidRDefault="00CF0A57">
      <w:pPr>
        <w:spacing w:line="360" w:lineRule="auto"/>
        <w:ind w:firstLine="480"/>
        <w:rPr>
          <w:kern w:val="28"/>
        </w:rPr>
      </w:pPr>
      <w:r>
        <w:rPr>
          <w:kern w:val="28"/>
        </w:rPr>
        <w:t>截至本项目编报水土保持方案，项目大部分建设完成，根据项目组查阅项目竣工资料及现场勘查，场平期间已剥离表土</w:t>
      </w:r>
      <w:r>
        <w:rPr>
          <w:kern w:val="28"/>
        </w:rPr>
        <w:t>1669m3</w:t>
      </w:r>
      <w:r>
        <w:rPr>
          <w:kern w:val="28"/>
        </w:rPr>
        <w:t>，剥离表土已用于项目建设区绿化覆土。表土平衡表见表</w:t>
      </w:r>
      <w:r>
        <w:rPr>
          <w:kern w:val="28"/>
        </w:rPr>
        <w:t>2-3</w:t>
      </w:r>
      <w:r>
        <w:rPr>
          <w:kern w:val="28"/>
        </w:rPr>
        <w:t>。</w:t>
      </w:r>
    </w:p>
    <w:p w:rsidR="009D123B" w:rsidRDefault="00CF0A57">
      <w:pPr>
        <w:spacing w:line="360" w:lineRule="auto"/>
        <w:ind w:firstLine="480"/>
        <w:rPr>
          <w:kern w:val="28"/>
        </w:rPr>
      </w:pPr>
      <w:r>
        <w:rPr>
          <w:kern w:val="28"/>
        </w:rPr>
        <w:t>本项目建设期开挖土石方量</w:t>
      </w:r>
      <w:r>
        <w:rPr>
          <w:kern w:val="28"/>
        </w:rPr>
        <w:t>5319m3</w:t>
      </w:r>
      <w:r>
        <w:rPr>
          <w:kern w:val="28"/>
        </w:rPr>
        <w:t>（其中土方</w:t>
      </w:r>
      <w:r>
        <w:rPr>
          <w:kern w:val="28"/>
        </w:rPr>
        <w:t>2189m3</w:t>
      </w:r>
      <w:r>
        <w:rPr>
          <w:kern w:val="28"/>
        </w:rPr>
        <w:t>，石方</w:t>
      </w:r>
      <w:r>
        <w:rPr>
          <w:kern w:val="28"/>
        </w:rPr>
        <w:t>1461m3</w:t>
      </w:r>
      <w:r>
        <w:rPr>
          <w:kern w:val="28"/>
        </w:rPr>
        <w:t>，表土</w:t>
      </w:r>
      <w:r>
        <w:rPr>
          <w:kern w:val="28"/>
        </w:rPr>
        <w:t>1669m3</w:t>
      </w:r>
      <w:r>
        <w:rPr>
          <w:kern w:val="28"/>
        </w:rPr>
        <w:t>），回填土石方量</w:t>
      </w:r>
      <w:r>
        <w:rPr>
          <w:kern w:val="28"/>
        </w:rPr>
        <w:t>5319m3</w:t>
      </w:r>
      <w:r>
        <w:rPr>
          <w:kern w:val="28"/>
        </w:rPr>
        <w:t>（其中土方</w:t>
      </w:r>
      <w:r>
        <w:rPr>
          <w:kern w:val="28"/>
        </w:rPr>
        <w:t>2189m3</w:t>
      </w:r>
      <w:r>
        <w:rPr>
          <w:kern w:val="28"/>
        </w:rPr>
        <w:t>，石方</w:t>
      </w:r>
      <w:r>
        <w:rPr>
          <w:kern w:val="28"/>
        </w:rPr>
        <w:t>1461m3</w:t>
      </w:r>
      <w:r>
        <w:rPr>
          <w:kern w:val="28"/>
        </w:rPr>
        <w:t>，表土</w:t>
      </w:r>
      <w:r>
        <w:rPr>
          <w:kern w:val="28"/>
        </w:rPr>
        <w:t>1669m3</w:t>
      </w:r>
      <w:r>
        <w:rPr>
          <w:kern w:val="28"/>
        </w:rPr>
        <w:t>），无废弃土石方产生。土石方调配平衡情况详见表</w:t>
      </w:r>
    </w:p>
    <w:p w:rsidR="009D123B" w:rsidRDefault="00CF0A57">
      <w:pPr>
        <w:jc w:val="center"/>
        <w:rPr>
          <w:b/>
          <w:sz w:val="22"/>
          <w:szCs w:val="22"/>
        </w:rPr>
      </w:pPr>
      <w:r>
        <w:rPr>
          <w:b/>
          <w:sz w:val="22"/>
          <w:szCs w:val="22"/>
        </w:rPr>
        <w:t>表</w:t>
      </w:r>
      <w:r>
        <w:rPr>
          <w:b/>
          <w:sz w:val="22"/>
          <w:szCs w:val="22"/>
        </w:rPr>
        <w:t xml:space="preserve">  </w:t>
      </w:r>
      <w:r>
        <w:rPr>
          <w:b/>
          <w:sz w:val="22"/>
          <w:szCs w:val="22"/>
        </w:rPr>
        <w:t>表土平衡表</w:t>
      </w:r>
      <w:r>
        <w:rPr>
          <w:b/>
          <w:sz w:val="22"/>
          <w:szCs w:val="22"/>
        </w:rPr>
        <w:t xml:space="preserve">  </w:t>
      </w:r>
      <w:r>
        <w:rPr>
          <w:b/>
          <w:sz w:val="22"/>
          <w:szCs w:val="22"/>
        </w:rPr>
        <w:t>单位：</w:t>
      </w:r>
      <w:r>
        <w:rPr>
          <w:b/>
          <w:sz w:val="22"/>
          <w:szCs w:val="22"/>
        </w:rPr>
        <w:t>m³</w:t>
      </w:r>
    </w:p>
    <w:tbl>
      <w:tblPr>
        <w:tblW w:w="5000" w:type="pct"/>
        <w:tblCellMar>
          <w:left w:w="0" w:type="dxa"/>
          <w:right w:w="0" w:type="dxa"/>
        </w:tblCellMar>
        <w:tblLook w:val="04A0" w:firstRow="1" w:lastRow="0" w:firstColumn="1" w:lastColumn="0" w:noHBand="0" w:noVBand="1"/>
      </w:tblPr>
      <w:tblGrid>
        <w:gridCol w:w="2450"/>
        <w:gridCol w:w="1662"/>
        <w:gridCol w:w="1663"/>
        <w:gridCol w:w="1662"/>
        <w:gridCol w:w="1663"/>
      </w:tblGrid>
      <w:tr w:rsidR="009D123B">
        <w:trPr>
          <w:trHeight w:val="270"/>
        </w:trPr>
        <w:tc>
          <w:tcPr>
            <w:tcW w:w="1346" w:type="pct"/>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项目组成</w:t>
            </w:r>
          </w:p>
        </w:tc>
        <w:tc>
          <w:tcPr>
            <w:tcW w:w="1827" w:type="pct"/>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表土剥离</w:t>
            </w:r>
          </w:p>
        </w:tc>
        <w:tc>
          <w:tcPr>
            <w:tcW w:w="1827" w:type="pct"/>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覆土回填</w:t>
            </w:r>
          </w:p>
        </w:tc>
      </w:tr>
      <w:tr w:rsidR="009D123B">
        <w:trPr>
          <w:trHeight w:val="270"/>
        </w:trPr>
        <w:tc>
          <w:tcPr>
            <w:tcW w:w="1346"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9D123B">
            <w:pPr>
              <w:widowControl/>
              <w:jc w:val="center"/>
              <w:textAlignment w:val="center"/>
              <w:rPr>
                <w:kern w:val="0"/>
                <w:sz w:val="21"/>
                <w:szCs w:val="21"/>
                <w:lang w:bidi="ar"/>
              </w:rPr>
            </w:pPr>
          </w:p>
        </w:tc>
        <w:tc>
          <w:tcPr>
            <w:tcW w:w="91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小计</w:t>
            </w:r>
          </w:p>
        </w:tc>
        <w:tc>
          <w:tcPr>
            <w:tcW w:w="91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表土</w:t>
            </w:r>
          </w:p>
        </w:tc>
        <w:tc>
          <w:tcPr>
            <w:tcW w:w="91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小计</w:t>
            </w:r>
          </w:p>
        </w:tc>
        <w:tc>
          <w:tcPr>
            <w:tcW w:w="91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表土</w:t>
            </w:r>
          </w:p>
        </w:tc>
      </w:tr>
      <w:tr w:rsidR="009D123B">
        <w:trPr>
          <w:trHeight w:val="270"/>
        </w:trPr>
        <w:tc>
          <w:tcPr>
            <w:tcW w:w="134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textAlignment w:val="center"/>
              <w:rPr>
                <w:kern w:val="0"/>
                <w:sz w:val="21"/>
                <w:szCs w:val="21"/>
                <w:lang w:bidi="ar"/>
              </w:rPr>
            </w:pPr>
            <w:r>
              <w:rPr>
                <w:rFonts w:hint="eastAsia"/>
                <w:kern w:val="0"/>
                <w:sz w:val="21"/>
                <w:szCs w:val="21"/>
                <w:lang w:bidi="ar"/>
              </w:rPr>
              <w:t>建构筑物区</w:t>
            </w:r>
          </w:p>
        </w:tc>
        <w:tc>
          <w:tcPr>
            <w:tcW w:w="91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593</w:t>
            </w:r>
          </w:p>
        </w:tc>
        <w:tc>
          <w:tcPr>
            <w:tcW w:w="91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593</w:t>
            </w:r>
          </w:p>
        </w:tc>
        <w:tc>
          <w:tcPr>
            <w:tcW w:w="91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593</w:t>
            </w:r>
          </w:p>
        </w:tc>
        <w:tc>
          <w:tcPr>
            <w:tcW w:w="91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593</w:t>
            </w:r>
          </w:p>
        </w:tc>
      </w:tr>
      <w:tr w:rsidR="009D123B">
        <w:trPr>
          <w:trHeight w:val="270"/>
        </w:trPr>
        <w:tc>
          <w:tcPr>
            <w:tcW w:w="134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123B" w:rsidRDefault="00CF0A57">
            <w:pPr>
              <w:widowControl/>
              <w:jc w:val="center"/>
              <w:textAlignment w:val="center"/>
              <w:rPr>
                <w:kern w:val="0"/>
                <w:sz w:val="21"/>
                <w:szCs w:val="21"/>
                <w:lang w:bidi="ar"/>
              </w:rPr>
            </w:pPr>
            <w:r>
              <w:rPr>
                <w:rFonts w:hint="eastAsia"/>
                <w:kern w:val="0"/>
                <w:sz w:val="21"/>
                <w:szCs w:val="21"/>
                <w:lang w:bidi="ar"/>
              </w:rPr>
              <w:t>配套设施区</w:t>
            </w:r>
          </w:p>
        </w:tc>
        <w:tc>
          <w:tcPr>
            <w:tcW w:w="91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1076</w:t>
            </w:r>
          </w:p>
        </w:tc>
        <w:tc>
          <w:tcPr>
            <w:tcW w:w="91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1076</w:t>
            </w:r>
          </w:p>
        </w:tc>
        <w:tc>
          <w:tcPr>
            <w:tcW w:w="91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1076</w:t>
            </w:r>
          </w:p>
        </w:tc>
        <w:tc>
          <w:tcPr>
            <w:tcW w:w="91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1076</w:t>
            </w:r>
          </w:p>
        </w:tc>
      </w:tr>
      <w:tr w:rsidR="009D123B">
        <w:trPr>
          <w:trHeight w:val="270"/>
        </w:trPr>
        <w:tc>
          <w:tcPr>
            <w:tcW w:w="1346"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合计</w:t>
            </w:r>
          </w:p>
        </w:tc>
        <w:tc>
          <w:tcPr>
            <w:tcW w:w="91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1669</w:t>
            </w:r>
          </w:p>
        </w:tc>
        <w:tc>
          <w:tcPr>
            <w:tcW w:w="91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1669</w:t>
            </w:r>
          </w:p>
        </w:tc>
        <w:tc>
          <w:tcPr>
            <w:tcW w:w="913"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1669</w:t>
            </w:r>
          </w:p>
        </w:tc>
        <w:tc>
          <w:tcPr>
            <w:tcW w:w="91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1669</w:t>
            </w:r>
          </w:p>
        </w:tc>
      </w:tr>
    </w:tbl>
    <w:p w:rsidR="009D123B" w:rsidRDefault="00CF0A57">
      <w:pPr>
        <w:widowControl/>
        <w:spacing w:beforeLines="50" w:before="120" w:line="240" w:lineRule="exact"/>
        <w:jc w:val="center"/>
        <w:textAlignment w:val="center"/>
        <w:rPr>
          <w:b/>
          <w:bCs/>
          <w:kern w:val="0"/>
          <w:sz w:val="22"/>
          <w:szCs w:val="22"/>
          <w:lang w:bidi="ar"/>
        </w:rPr>
      </w:pPr>
      <w:r>
        <w:rPr>
          <w:b/>
          <w:bCs/>
          <w:kern w:val="0"/>
          <w:sz w:val="22"/>
          <w:szCs w:val="22"/>
          <w:lang w:bidi="ar"/>
        </w:rPr>
        <w:t>表</w:t>
      </w:r>
      <w:r>
        <w:rPr>
          <w:b/>
          <w:bCs/>
          <w:kern w:val="0"/>
          <w:sz w:val="22"/>
          <w:szCs w:val="22"/>
          <w:lang w:bidi="ar"/>
        </w:rPr>
        <w:t xml:space="preserve">  </w:t>
      </w:r>
      <w:r>
        <w:rPr>
          <w:b/>
          <w:bCs/>
          <w:kern w:val="0"/>
          <w:sz w:val="22"/>
          <w:szCs w:val="22"/>
          <w:lang w:bidi="ar"/>
        </w:rPr>
        <w:t>建设期土石方量及调配表</w:t>
      </w:r>
    </w:p>
    <w:tbl>
      <w:tblPr>
        <w:tblW w:w="5000" w:type="pct"/>
        <w:tblCellMar>
          <w:left w:w="0" w:type="dxa"/>
          <w:right w:w="0" w:type="dxa"/>
        </w:tblCellMar>
        <w:tblLook w:val="04A0" w:firstRow="1" w:lastRow="0" w:firstColumn="1" w:lastColumn="0" w:noHBand="0" w:noVBand="1"/>
      </w:tblPr>
      <w:tblGrid>
        <w:gridCol w:w="1413"/>
        <w:gridCol w:w="729"/>
        <w:gridCol w:w="731"/>
        <w:gridCol w:w="732"/>
        <w:gridCol w:w="743"/>
        <w:gridCol w:w="732"/>
        <w:gridCol w:w="732"/>
        <w:gridCol w:w="732"/>
        <w:gridCol w:w="743"/>
        <w:gridCol w:w="1813"/>
      </w:tblGrid>
      <w:tr w:rsidR="009D123B">
        <w:trPr>
          <w:trHeight w:val="270"/>
        </w:trPr>
        <w:tc>
          <w:tcPr>
            <w:tcW w:w="777" w:type="pct"/>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项目组成</w:t>
            </w:r>
          </w:p>
        </w:tc>
        <w:tc>
          <w:tcPr>
            <w:tcW w:w="1613" w:type="pct"/>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挖</w:t>
            </w:r>
            <w:r>
              <w:rPr>
                <w:kern w:val="0"/>
                <w:sz w:val="21"/>
                <w:szCs w:val="21"/>
                <w:lang w:bidi="ar"/>
              </w:rPr>
              <w:t xml:space="preserve"> </w:t>
            </w:r>
            <w:r>
              <w:rPr>
                <w:kern w:val="0"/>
                <w:sz w:val="21"/>
                <w:szCs w:val="21"/>
                <w:lang w:bidi="ar"/>
              </w:rPr>
              <w:t>方（</w:t>
            </w:r>
            <w:r>
              <w:rPr>
                <w:kern w:val="0"/>
                <w:sz w:val="21"/>
                <w:szCs w:val="21"/>
                <w:lang w:bidi="ar"/>
              </w:rPr>
              <w:t>m</w:t>
            </w:r>
            <w:r>
              <w:rPr>
                <w:kern w:val="0"/>
                <w:sz w:val="21"/>
                <w:szCs w:val="21"/>
                <w:vertAlign w:val="superscript"/>
                <w:lang w:bidi="ar"/>
              </w:rPr>
              <w:t>3</w:t>
            </w:r>
            <w:r>
              <w:rPr>
                <w:kern w:val="0"/>
                <w:sz w:val="21"/>
                <w:szCs w:val="21"/>
                <w:lang w:bidi="ar"/>
              </w:rPr>
              <w:t>）</w:t>
            </w:r>
          </w:p>
        </w:tc>
        <w:tc>
          <w:tcPr>
            <w:tcW w:w="1614" w:type="pct"/>
            <w:gridSpan w:val="4"/>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填</w:t>
            </w:r>
            <w:r>
              <w:rPr>
                <w:kern w:val="0"/>
                <w:sz w:val="21"/>
                <w:szCs w:val="21"/>
                <w:lang w:bidi="ar"/>
              </w:rPr>
              <w:t xml:space="preserve"> </w:t>
            </w:r>
            <w:r>
              <w:rPr>
                <w:kern w:val="0"/>
                <w:sz w:val="21"/>
                <w:szCs w:val="21"/>
                <w:lang w:bidi="ar"/>
              </w:rPr>
              <w:t>方（</w:t>
            </w:r>
            <w:r>
              <w:rPr>
                <w:kern w:val="0"/>
                <w:sz w:val="21"/>
                <w:szCs w:val="21"/>
                <w:lang w:bidi="ar"/>
              </w:rPr>
              <w:t>m</w:t>
            </w:r>
            <w:r>
              <w:rPr>
                <w:kern w:val="0"/>
                <w:sz w:val="21"/>
                <w:szCs w:val="21"/>
                <w:vertAlign w:val="superscript"/>
                <w:lang w:bidi="ar"/>
              </w:rPr>
              <w:t>3</w:t>
            </w:r>
            <w:r>
              <w:rPr>
                <w:kern w:val="0"/>
                <w:sz w:val="21"/>
                <w:szCs w:val="21"/>
                <w:lang w:bidi="ar"/>
              </w:rPr>
              <w:t>）</w:t>
            </w:r>
          </w:p>
        </w:tc>
        <w:tc>
          <w:tcPr>
            <w:tcW w:w="996" w:type="pct"/>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废弃土石方（</w:t>
            </w:r>
            <w:r>
              <w:rPr>
                <w:kern w:val="0"/>
                <w:sz w:val="21"/>
                <w:szCs w:val="21"/>
                <w:lang w:bidi="ar"/>
              </w:rPr>
              <w:t>m</w:t>
            </w:r>
            <w:r>
              <w:rPr>
                <w:kern w:val="0"/>
                <w:sz w:val="21"/>
                <w:szCs w:val="21"/>
                <w:vertAlign w:val="superscript"/>
                <w:lang w:bidi="ar"/>
              </w:rPr>
              <w:t>3</w:t>
            </w:r>
            <w:r>
              <w:rPr>
                <w:kern w:val="0"/>
                <w:sz w:val="21"/>
                <w:szCs w:val="21"/>
                <w:lang w:bidi="ar"/>
              </w:rPr>
              <w:t>）</w:t>
            </w:r>
          </w:p>
        </w:tc>
      </w:tr>
      <w:tr w:rsidR="009D123B">
        <w:trPr>
          <w:trHeight w:val="270"/>
        </w:trPr>
        <w:tc>
          <w:tcPr>
            <w:tcW w:w="777"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9D123B">
            <w:pPr>
              <w:widowControl/>
              <w:jc w:val="center"/>
              <w:textAlignment w:val="center"/>
              <w:rPr>
                <w:kern w:val="0"/>
                <w:sz w:val="21"/>
                <w:szCs w:val="21"/>
                <w:lang w:bidi="ar"/>
              </w:rPr>
            </w:pPr>
          </w:p>
        </w:tc>
        <w:tc>
          <w:tcPr>
            <w:tcW w:w="40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小计</w:t>
            </w:r>
          </w:p>
        </w:tc>
        <w:tc>
          <w:tcPr>
            <w:tcW w:w="40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土方</w:t>
            </w:r>
          </w:p>
        </w:tc>
        <w:tc>
          <w:tcPr>
            <w:tcW w:w="40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石方</w:t>
            </w:r>
          </w:p>
        </w:tc>
        <w:tc>
          <w:tcPr>
            <w:tcW w:w="40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表土</w:t>
            </w:r>
          </w:p>
        </w:tc>
        <w:tc>
          <w:tcPr>
            <w:tcW w:w="40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小计</w:t>
            </w:r>
          </w:p>
        </w:tc>
        <w:tc>
          <w:tcPr>
            <w:tcW w:w="40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土方</w:t>
            </w:r>
          </w:p>
        </w:tc>
        <w:tc>
          <w:tcPr>
            <w:tcW w:w="40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石方</w:t>
            </w:r>
          </w:p>
        </w:tc>
        <w:tc>
          <w:tcPr>
            <w:tcW w:w="40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表土</w:t>
            </w:r>
          </w:p>
        </w:tc>
        <w:tc>
          <w:tcPr>
            <w:tcW w:w="996"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9D123B">
            <w:pPr>
              <w:widowControl/>
              <w:jc w:val="center"/>
              <w:textAlignment w:val="center"/>
              <w:rPr>
                <w:kern w:val="0"/>
                <w:sz w:val="21"/>
                <w:szCs w:val="21"/>
                <w:lang w:bidi="ar"/>
              </w:rPr>
            </w:pPr>
          </w:p>
        </w:tc>
      </w:tr>
      <w:tr w:rsidR="009D123B">
        <w:trPr>
          <w:trHeight w:val="270"/>
        </w:trPr>
        <w:tc>
          <w:tcPr>
            <w:tcW w:w="7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123B" w:rsidRDefault="00CF0A57">
            <w:pPr>
              <w:widowControl/>
              <w:jc w:val="center"/>
              <w:textAlignment w:val="center"/>
              <w:rPr>
                <w:kern w:val="0"/>
                <w:sz w:val="21"/>
                <w:szCs w:val="21"/>
                <w:lang w:bidi="ar"/>
              </w:rPr>
            </w:pPr>
            <w:r>
              <w:rPr>
                <w:rFonts w:hint="eastAsia"/>
                <w:kern w:val="0"/>
                <w:sz w:val="21"/>
                <w:szCs w:val="21"/>
                <w:lang w:bidi="ar"/>
              </w:rPr>
              <w:t>建构筑物区</w:t>
            </w:r>
          </w:p>
        </w:tc>
        <w:tc>
          <w:tcPr>
            <w:tcW w:w="40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2965</w:t>
            </w:r>
          </w:p>
        </w:tc>
        <w:tc>
          <w:tcPr>
            <w:tcW w:w="40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1423</w:t>
            </w:r>
          </w:p>
        </w:tc>
        <w:tc>
          <w:tcPr>
            <w:tcW w:w="40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949</w:t>
            </w:r>
          </w:p>
        </w:tc>
        <w:tc>
          <w:tcPr>
            <w:tcW w:w="40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593</w:t>
            </w:r>
          </w:p>
        </w:tc>
        <w:tc>
          <w:tcPr>
            <w:tcW w:w="40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2965</w:t>
            </w:r>
          </w:p>
        </w:tc>
        <w:tc>
          <w:tcPr>
            <w:tcW w:w="40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1423</w:t>
            </w:r>
          </w:p>
        </w:tc>
        <w:tc>
          <w:tcPr>
            <w:tcW w:w="40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949</w:t>
            </w:r>
          </w:p>
        </w:tc>
        <w:tc>
          <w:tcPr>
            <w:tcW w:w="40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593</w:t>
            </w:r>
          </w:p>
        </w:tc>
        <w:tc>
          <w:tcPr>
            <w:tcW w:w="996" w:type="pct"/>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无废弃土石方</w:t>
            </w:r>
          </w:p>
        </w:tc>
      </w:tr>
      <w:tr w:rsidR="009D123B">
        <w:trPr>
          <w:trHeight w:val="270"/>
        </w:trPr>
        <w:tc>
          <w:tcPr>
            <w:tcW w:w="777"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123B" w:rsidRDefault="00CF0A57">
            <w:pPr>
              <w:widowControl/>
              <w:jc w:val="center"/>
              <w:textAlignment w:val="center"/>
              <w:rPr>
                <w:kern w:val="0"/>
                <w:sz w:val="21"/>
                <w:szCs w:val="21"/>
                <w:lang w:bidi="ar"/>
              </w:rPr>
            </w:pPr>
            <w:r>
              <w:rPr>
                <w:rFonts w:hint="eastAsia"/>
                <w:kern w:val="0"/>
                <w:sz w:val="21"/>
                <w:szCs w:val="21"/>
                <w:lang w:bidi="ar"/>
              </w:rPr>
              <w:t>配套设施区</w:t>
            </w:r>
          </w:p>
        </w:tc>
        <w:tc>
          <w:tcPr>
            <w:tcW w:w="40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2354</w:t>
            </w:r>
          </w:p>
        </w:tc>
        <w:tc>
          <w:tcPr>
            <w:tcW w:w="40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766</w:t>
            </w:r>
          </w:p>
        </w:tc>
        <w:tc>
          <w:tcPr>
            <w:tcW w:w="40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512</w:t>
            </w:r>
          </w:p>
        </w:tc>
        <w:tc>
          <w:tcPr>
            <w:tcW w:w="40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1076</w:t>
            </w:r>
          </w:p>
        </w:tc>
        <w:tc>
          <w:tcPr>
            <w:tcW w:w="40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2354</w:t>
            </w:r>
          </w:p>
        </w:tc>
        <w:tc>
          <w:tcPr>
            <w:tcW w:w="40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766</w:t>
            </w:r>
          </w:p>
        </w:tc>
        <w:tc>
          <w:tcPr>
            <w:tcW w:w="40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512</w:t>
            </w:r>
          </w:p>
        </w:tc>
        <w:tc>
          <w:tcPr>
            <w:tcW w:w="40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1076</w:t>
            </w:r>
          </w:p>
        </w:tc>
        <w:tc>
          <w:tcPr>
            <w:tcW w:w="996"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9D123B">
            <w:pPr>
              <w:widowControl/>
              <w:jc w:val="center"/>
              <w:textAlignment w:val="center"/>
              <w:rPr>
                <w:kern w:val="0"/>
                <w:sz w:val="21"/>
                <w:szCs w:val="21"/>
                <w:lang w:bidi="ar"/>
              </w:rPr>
            </w:pPr>
          </w:p>
        </w:tc>
      </w:tr>
      <w:tr w:rsidR="009D123B">
        <w:trPr>
          <w:trHeight w:val="270"/>
        </w:trPr>
        <w:tc>
          <w:tcPr>
            <w:tcW w:w="77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合计</w:t>
            </w:r>
          </w:p>
        </w:tc>
        <w:tc>
          <w:tcPr>
            <w:tcW w:w="401"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5319</w:t>
            </w:r>
          </w:p>
        </w:tc>
        <w:tc>
          <w:tcPr>
            <w:tcW w:w="40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2189</w:t>
            </w:r>
          </w:p>
        </w:tc>
        <w:tc>
          <w:tcPr>
            <w:tcW w:w="40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1461</w:t>
            </w:r>
          </w:p>
        </w:tc>
        <w:tc>
          <w:tcPr>
            <w:tcW w:w="40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1669</w:t>
            </w:r>
          </w:p>
        </w:tc>
        <w:tc>
          <w:tcPr>
            <w:tcW w:w="40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5319</w:t>
            </w:r>
          </w:p>
        </w:tc>
        <w:tc>
          <w:tcPr>
            <w:tcW w:w="40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2189</w:t>
            </w:r>
          </w:p>
        </w:tc>
        <w:tc>
          <w:tcPr>
            <w:tcW w:w="40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1461</w:t>
            </w:r>
          </w:p>
        </w:tc>
        <w:tc>
          <w:tcPr>
            <w:tcW w:w="40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1669</w:t>
            </w:r>
          </w:p>
        </w:tc>
        <w:tc>
          <w:tcPr>
            <w:tcW w:w="996"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9D123B">
            <w:pPr>
              <w:widowControl/>
              <w:jc w:val="center"/>
              <w:textAlignment w:val="center"/>
              <w:rPr>
                <w:kern w:val="0"/>
                <w:sz w:val="21"/>
                <w:szCs w:val="21"/>
                <w:lang w:bidi="ar"/>
              </w:rPr>
            </w:pPr>
          </w:p>
        </w:tc>
      </w:tr>
    </w:tbl>
    <w:p w:rsidR="009D123B" w:rsidRDefault="00CF0A57">
      <w:pPr>
        <w:pStyle w:val="2"/>
      </w:pPr>
      <w:bookmarkStart w:id="16" w:name="_Toc14800"/>
      <w:r>
        <w:rPr>
          <w:rFonts w:hint="eastAsia"/>
        </w:rPr>
        <w:t>1</w:t>
      </w:r>
      <w:r>
        <w:t>.9</w:t>
      </w:r>
      <w:r>
        <w:rPr>
          <w:rFonts w:hint="eastAsia"/>
        </w:rPr>
        <w:t>工程投资及施工进度</w:t>
      </w:r>
      <w:bookmarkEnd w:id="16"/>
      <w:r>
        <w:t xml:space="preserve"> </w:t>
      </w:r>
    </w:p>
    <w:p w:rsidR="009D123B" w:rsidRDefault="00CF0A57">
      <w:pPr>
        <w:spacing w:line="360" w:lineRule="auto"/>
        <w:ind w:firstLine="480"/>
        <w:rPr>
          <w:kern w:val="28"/>
        </w:rPr>
      </w:pPr>
      <w:r>
        <w:rPr>
          <w:kern w:val="28"/>
        </w:rPr>
        <w:t>建设工期：</w:t>
      </w:r>
      <w:r>
        <w:rPr>
          <w:rFonts w:hint="eastAsia"/>
          <w:kern w:val="28"/>
        </w:rPr>
        <w:t>本项目已于</w:t>
      </w:r>
      <w:r>
        <w:rPr>
          <w:rFonts w:hint="eastAsia"/>
          <w:kern w:val="28"/>
        </w:rPr>
        <w:t>20</w:t>
      </w:r>
      <w:r>
        <w:rPr>
          <w:rFonts w:hint="eastAsia"/>
          <w:kern w:val="28"/>
        </w:rPr>
        <w:t>17</w:t>
      </w:r>
      <w:r>
        <w:rPr>
          <w:rFonts w:hint="eastAsia"/>
          <w:kern w:val="28"/>
        </w:rPr>
        <w:t>年</w:t>
      </w:r>
      <w:r>
        <w:rPr>
          <w:rFonts w:hint="eastAsia"/>
          <w:kern w:val="28"/>
        </w:rPr>
        <w:t>11</w:t>
      </w:r>
      <w:r>
        <w:rPr>
          <w:rFonts w:hint="eastAsia"/>
          <w:kern w:val="28"/>
        </w:rPr>
        <w:t>月开工建设，</w:t>
      </w:r>
      <w:r>
        <w:rPr>
          <w:rFonts w:hint="eastAsia"/>
          <w:kern w:val="28"/>
        </w:rPr>
        <w:t>2019</w:t>
      </w:r>
      <w:r>
        <w:rPr>
          <w:rFonts w:hint="eastAsia"/>
          <w:kern w:val="28"/>
        </w:rPr>
        <w:t>年</w:t>
      </w:r>
      <w:r>
        <w:rPr>
          <w:rFonts w:hint="eastAsia"/>
          <w:kern w:val="28"/>
        </w:rPr>
        <w:t>4</w:t>
      </w:r>
      <w:r>
        <w:rPr>
          <w:rFonts w:hint="eastAsia"/>
          <w:kern w:val="28"/>
        </w:rPr>
        <w:t>月竣工，建设总工期为</w:t>
      </w:r>
      <w:r>
        <w:rPr>
          <w:rFonts w:hint="eastAsia"/>
          <w:kern w:val="28"/>
        </w:rPr>
        <w:t>1</w:t>
      </w:r>
      <w:r>
        <w:rPr>
          <w:rFonts w:hint="eastAsia"/>
          <w:kern w:val="28"/>
        </w:rPr>
        <w:t>8</w:t>
      </w:r>
      <w:r>
        <w:rPr>
          <w:rFonts w:hint="eastAsia"/>
          <w:kern w:val="28"/>
        </w:rPr>
        <w:t>个月。</w:t>
      </w:r>
    </w:p>
    <w:p w:rsidR="009D123B" w:rsidRDefault="00CF0A57">
      <w:pPr>
        <w:spacing w:line="360" w:lineRule="auto"/>
        <w:ind w:firstLine="480"/>
      </w:pPr>
      <w:r>
        <w:rPr>
          <w:rFonts w:hint="eastAsia"/>
          <w:kern w:val="28"/>
        </w:rPr>
        <w:t>建设投资：总投资</w:t>
      </w:r>
      <w:r>
        <w:rPr>
          <w:kern w:val="28"/>
        </w:rPr>
        <w:t>1300.00</w:t>
      </w:r>
      <w:r>
        <w:rPr>
          <w:rFonts w:hint="eastAsia"/>
          <w:kern w:val="28"/>
        </w:rPr>
        <w:t>万元，其中土建投资</w:t>
      </w:r>
      <w:r>
        <w:rPr>
          <w:rFonts w:hint="eastAsia"/>
          <w:kern w:val="28"/>
        </w:rPr>
        <w:t>985.00</w:t>
      </w:r>
      <w:r>
        <w:rPr>
          <w:rFonts w:hint="eastAsia"/>
          <w:kern w:val="28"/>
        </w:rPr>
        <w:t>万元</w:t>
      </w:r>
      <w:r>
        <w:rPr>
          <w:rFonts w:hint="eastAsia"/>
        </w:rPr>
        <w:t>。</w:t>
      </w:r>
    </w:p>
    <w:p w:rsidR="009D123B" w:rsidRDefault="00CF0A57">
      <w:pPr>
        <w:pStyle w:val="2"/>
      </w:pPr>
      <w:bookmarkStart w:id="17" w:name="_Toc20928"/>
      <w:r>
        <w:rPr>
          <w:rFonts w:hint="eastAsia"/>
        </w:rPr>
        <w:t>1</w:t>
      </w:r>
      <w:r>
        <w:t>.10</w:t>
      </w:r>
      <w:r>
        <w:rPr>
          <w:rFonts w:hint="eastAsia"/>
        </w:rPr>
        <w:t>水土流失防治的执行标准</w:t>
      </w:r>
      <w:bookmarkEnd w:id="17"/>
    </w:p>
    <w:p w:rsidR="009D123B" w:rsidRDefault="00CF0A57">
      <w:pPr>
        <w:pStyle w:val="BZDL1"/>
        <w:spacing w:beforeLines="0" w:before="0" w:afterLines="0" w:after="0" w:line="360" w:lineRule="auto"/>
        <w:ind w:firstLine="560"/>
        <w:rPr>
          <w:kern w:val="28"/>
        </w:rPr>
      </w:pPr>
      <w:r>
        <w:rPr>
          <w:rFonts w:hint="eastAsia"/>
          <w:kern w:val="28"/>
        </w:rPr>
        <w:t>仪陇县残疾人托养中心及综合服务设施建设项目</w:t>
      </w:r>
      <w:r>
        <w:rPr>
          <w:kern w:val="28"/>
        </w:rPr>
        <w:t>。根据《全国水土保持规划国家级水土流失重点预防区和重点治理区复核划分成果》（办水保</w:t>
      </w:r>
      <w:r>
        <w:rPr>
          <w:kern w:val="28"/>
        </w:rPr>
        <w:t>[2013]188</w:t>
      </w:r>
      <w:r>
        <w:rPr>
          <w:kern w:val="28"/>
        </w:rPr>
        <w:t>号），本项目</w:t>
      </w:r>
      <w:r>
        <w:rPr>
          <w:rFonts w:hint="eastAsia"/>
          <w:kern w:val="28"/>
        </w:rPr>
        <w:t>所在的仪陇县</w:t>
      </w:r>
      <w:r>
        <w:rPr>
          <w:kern w:val="28"/>
        </w:rPr>
        <w:t>属于嘉陵江及沱江中下游国家级水土流失重点治理区。按照《生产建设项目水土流失防治标准》（</w:t>
      </w:r>
      <w:r>
        <w:rPr>
          <w:kern w:val="28"/>
        </w:rPr>
        <w:t>GB</w:t>
      </w:r>
      <w:r>
        <w:rPr>
          <w:rFonts w:hint="eastAsia"/>
          <w:kern w:val="28"/>
        </w:rPr>
        <w:t xml:space="preserve">/T </w:t>
      </w:r>
      <w:r>
        <w:rPr>
          <w:kern w:val="28"/>
        </w:rPr>
        <w:t>50434-2018</w:t>
      </w:r>
      <w:r>
        <w:rPr>
          <w:kern w:val="28"/>
        </w:rPr>
        <w:t>），确定本项目执行西南紫色土区水土流失防治一级标准。</w:t>
      </w:r>
    </w:p>
    <w:p w:rsidR="009D123B" w:rsidRDefault="00CF0A57">
      <w:pPr>
        <w:pStyle w:val="BZDL1"/>
        <w:spacing w:beforeLines="0" w:before="0" w:afterLines="0" w:after="0" w:line="360" w:lineRule="auto"/>
        <w:ind w:firstLine="480"/>
        <w:rPr>
          <w:rFonts w:ascii="Times New Roman"/>
          <w:color w:val="0000FF"/>
          <w:sz w:val="24"/>
          <w:szCs w:val="16"/>
        </w:rPr>
      </w:pPr>
      <w:r>
        <w:rPr>
          <w:rFonts w:ascii="Times New Roman"/>
          <w:color w:val="0000FF"/>
          <w:sz w:val="24"/>
          <w:szCs w:val="16"/>
        </w:rPr>
        <w:t>由于地貌类型、干旱程度、土壤侵蚀强度</w:t>
      </w:r>
      <w:r>
        <w:rPr>
          <w:rFonts w:ascii="Times New Roman" w:hint="eastAsia"/>
          <w:color w:val="0000FF"/>
          <w:sz w:val="24"/>
          <w:szCs w:val="16"/>
        </w:rPr>
        <w:t>及项目所在地区（城区和非城区）</w:t>
      </w:r>
      <w:r>
        <w:rPr>
          <w:rFonts w:ascii="Times New Roman"/>
          <w:color w:val="0000FF"/>
          <w:sz w:val="24"/>
          <w:szCs w:val="16"/>
        </w:rPr>
        <w:t>等的差异，对表</w:t>
      </w:r>
      <w:r>
        <w:rPr>
          <w:rFonts w:ascii="Times New Roman"/>
          <w:color w:val="0000FF"/>
          <w:sz w:val="24"/>
          <w:szCs w:val="16"/>
        </w:rPr>
        <w:t>5-1</w:t>
      </w:r>
      <w:r>
        <w:rPr>
          <w:rFonts w:ascii="Times New Roman"/>
          <w:color w:val="0000FF"/>
          <w:sz w:val="24"/>
          <w:szCs w:val="16"/>
        </w:rPr>
        <w:t>中的基准值需作适当修正，修正值按照《生产建设项目水土流失防治标准》（</w:t>
      </w:r>
      <w:r>
        <w:rPr>
          <w:rFonts w:ascii="Times New Roman"/>
          <w:color w:val="0000FF"/>
          <w:sz w:val="24"/>
          <w:szCs w:val="16"/>
        </w:rPr>
        <w:t>GB</w:t>
      </w:r>
      <w:r>
        <w:rPr>
          <w:rFonts w:ascii="Times New Roman" w:hint="eastAsia"/>
          <w:color w:val="0000FF"/>
          <w:sz w:val="24"/>
          <w:szCs w:val="16"/>
        </w:rPr>
        <w:t>/T</w:t>
      </w:r>
      <w:r>
        <w:rPr>
          <w:rFonts w:ascii="Times New Roman"/>
          <w:color w:val="0000FF"/>
          <w:sz w:val="24"/>
          <w:szCs w:val="16"/>
        </w:rPr>
        <w:t>50434-2018</w:t>
      </w:r>
      <w:r>
        <w:rPr>
          <w:rFonts w:ascii="Times New Roman"/>
          <w:color w:val="0000FF"/>
          <w:sz w:val="24"/>
          <w:szCs w:val="16"/>
        </w:rPr>
        <w:t>）的规定进行合理取值</w:t>
      </w:r>
      <w:r>
        <w:rPr>
          <w:rFonts w:ascii="Times New Roman" w:hint="eastAsia"/>
          <w:color w:val="0000FF"/>
          <w:sz w:val="24"/>
          <w:szCs w:val="16"/>
        </w:rPr>
        <w:t>。</w:t>
      </w:r>
      <w:r>
        <w:rPr>
          <w:rFonts w:ascii="Times New Roman" w:hint="eastAsia"/>
          <w:color w:val="0000FF"/>
          <w:sz w:val="24"/>
          <w:szCs w:val="16"/>
        </w:rPr>
        <w:t>详见表。</w:t>
      </w:r>
    </w:p>
    <w:p w:rsidR="009D123B" w:rsidRDefault="00CF0A57">
      <w:pPr>
        <w:jc w:val="center"/>
        <w:rPr>
          <w:b/>
          <w:color w:val="0000FF"/>
          <w:sz w:val="22"/>
          <w:szCs w:val="22"/>
        </w:rPr>
      </w:pPr>
      <w:r>
        <w:rPr>
          <w:b/>
          <w:color w:val="0000FF"/>
          <w:sz w:val="22"/>
          <w:szCs w:val="22"/>
        </w:rPr>
        <w:lastRenderedPageBreak/>
        <w:t>表</w:t>
      </w:r>
      <w:r>
        <w:rPr>
          <w:rFonts w:hint="eastAsia"/>
          <w:b/>
          <w:color w:val="0000FF"/>
          <w:sz w:val="22"/>
          <w:szCs w:val="22"/>
        </w:rPr>
        <w:t>1</w:t>
      </w:r>
      <w:r>
        <w:rPr>
          <w:b/>
          <w:color w:val="0000FF"/>
          <w:sz w:val="22"/>
          <w:szCs w:val="22"/>
        </w:rPr>
        <w:t>-</w:t>
      </w:r>
      <w:r>
        <w:rPr>
          <w:rFonts w:hint="eastAsia"/>
          <w:b/>
          <w:color w:val="0000FF"/>
          <w:sz w:val="22"/>
          <w:szCs w:val="22"/>
        </w:rPr>
        <w:t xml:space="preserve">5 </w:t>
      </w:r>
      <w:r>
        <w:rPr>
          <w:rFonts w:hint="eastAsia"/>
          <w:b/>
          <w:color w:val="0000FF"/>
          <w:sz w:val="22"/>
          <w:szCs w:val="22"/>
        </w:rPr>
        <w:t>水土流失防治目标计算表</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95"/>
        <w:gridCol w:w="541"/>
        <w:gridCol w:w="769"/>
        <w:gridCol w:w="924"/>
        <w:gridCol w:w="984"/>
        <w:gridCol w:w="905"/>
        <w:gridCol w:w="795"/>
        <w:gridCol w:w="819"/>
        <w:gridCol w:w="655"/>
        <w:gridCol w:w="735"/>
      </w:tblGrid>
      <w:tr w:rsidR="009D123B">
        <w:trPr>
          <w:trHeight w:val="340"/>
          <w:tblHeader/>
          <w:jc w:val="center"/>
        </w:trPr>
        <w:tc>
          <w:tcPr>
            <w:tcW w:w="1093" w:type="pct"/>
            <w:vMerge w:val="restart"/>
            <w:vAlign w:val="center"/>
          </w:tcPr>
          <w:p w:rsidR="009D123B" w:rsidRDefault="00CF0A57">
            <w:pPr>
              <w:widowControl/>
              <w:jc w:val="center"/>
              <w:textAlignment w:val="center"/>
              <w:rPr>
                <w:color w:val="0000FF"/>
                <w:sz w:val="21"/>
                <w:szCs w:val="21"/>
                <w:u w:color="000000"/>
              </w:rPr>
            </w:pPr>
            <w:r>
              <w:rPr>
                <w:color w:val="0000FF"/>
                <w:kern w:val="0"/>
                <w:sz w:val="21"/>
                <w:szCs w:val="21"/>
                <w:u w:color="000000"/>
                <w:lang w:bidi="ar"/>
              </w:rPr>
              <w:t>防治指标</w:t>
            </w:r>
          </w:p>
        </w:tc>
        <w:tc>
          <w:tcPr>
            <w:tcW w:w="717" w:type="pct"/>
            <w:gridSpan w:val="2"/>
            <w:vAlign w:val="center"/>
          </w:tcPr>
          <w:p w:rsidR="009D123B" w:rsidRDefault="00CF0A57">
            <w:pPr>
              <w:widowControl/>
              <w:jc w:val="center"/>
              <w:textAlignment w:val="center"/>
              <w:rPr>
                <w:color w:val="0000FF"/>
                <w:sz w:val="21"/>
                <w:szCs w:val="21"/>
                <w:u w:color="000000"/>
              </w:rPr>
            </w:pPr>
            <w:r>
              <w:rPr>
                <w:color w:val="0000FF"/>
                <w:kern w:val="0"/>
                <w:sz w:val="21"/>
                <w:szCs w:val="21"/>
                <w:u w:color="000000"/>
                <w:lang w:bidi="ar"/>
              </w:rPr>
              <w:t>规定标准值</w:t>
            </w:r>
          </w:p>
        </w:tc>
        <w:tc>
          <w:tcPr>
            <w:tcW w:w="2426" w:type="pct"/>
            <w:gridSpan w:val="5"/>
            <w:vAlign w:val="center"/>
          </w:tcPr>
          <w:p w:rsidR="009D123B" w:rsidRDefault="00CF0A57">
            <w:pPr>
              <w:widowControl/>
              <w:jc w:val="center"/>
              <w:textAlignment w:val="center"/>
              <w:rPr>
                <w:color w:val="0000FF"/>
                <w:kern w:val="0"/>
                <w:sz w:val="21"/>
                <w:szCs w:val="21"/>
                <w:u w:color="000000"/>
                <w:lang w:bidi="ar"/>
              </w:rPr>
            </w:pPr>
            <w:r>
              <w:rPr>
                <w:color w:val="0000FF"/>
                <w:kern w:val="0"/>
                <w:sz w:val="21"/>
                <w:szCs w:val="21"/>
                <w:u w:color="000000"/>
                <w:lang w:bidi="ar"/>
              </w:rPr>
              <w:t>修正值</w:t>
            </w:r>
          </w:p>
        </w:tc>
        <w:tc>
          <w:tcPr>
            <w:tcW w:w="762" w:type="pct"/>
            <w:gridSpan w:val="2"/>
            <w:vAlign w:val="center"/>
          </w:tcPr>
          <w:p w:rsidR="009D123B" w:rsidRDefault="00CF0A57">
            <w:pPr>
              <w:widowControl/>
              <w:jc w:val="center"/>
              <w:textAlignment w:val="center"/>
              <w:rPr>
                <w:color w:val="0000FF"/>
                <w:sz w:val="21"/>
                <w:szCs w:val="21"/>
                <w:u w:color="000000"/>
              </w:rPr>
            </w:pPr>
            <w:r>
              <w:rPr>
                <w:color w:val="0000FF"/>
                <w:kern w:val="0"/>
                <w:sz w:val="21"/>
                <w:szCs w:val="21"/>
                <w:u w:color="000000"/>
                <w:lang w:bidi="ar"/>
              </w:rPr>
              <w:t>采用标准值</w:t>
            </w:r>
          </w:p>
        </w:tc>
      </w:tr>
      <w:tr w:rsidR="009D123B">
        <w:trPr>
          <w:trHeight w:val="340"/>
          <w:tblHeader/>
          <w:jc w:val="center"/>
        </w:trPr>
        <w:tc>
          <w:tcPr>
            <w:tcW w:w="1093" w:type="pct"/>
            <w:vMerge/>
            <w:vAlign w:val="center"/>
          </w:tcPr>
          <w:p w:rsidR="009D123B" w:rsidRDefault="009D123B">
            <w:pPr>
              <w:jc w:val="center"/>
              <w:rPr>
                <w:color w:val="0000FF"/>
                <w:sz w:val="21"/>
                <w:szCs w:val="21"/>
                <w:u w:color="000000"/>
              </w:rPr>
            </w:pPr>
          </w:p>
        </w:tc>
        <w:tc>
          <w:tcPr>
            <w:tcW w:w="296" w:type="pct"/>
            <w:vAlign w:val="center"/>
          </w:tcPr>
          <w:p w:rsidR="009D123B" w:rsidRDefault="00CF0A57">
            <w:pPr>
              <w:widowControl/>
              <w:jc w:val="center"/>
              <w:textAlignment w:val="center"/>
              <w:rPr>
                <w:color w:val="0000FF"/>
                <w:sz w:val="21"/>
                <w:szCs w:val="21"/>
                <w:u w:color="000000"/>
              </w:rPr>
            </w:pPr>
            <w:r>
              <w:rPr>
                <w:color w:val="0000FF"/>
                <w:kern w:val="0"/>
                <w:sz w:val="21"/>
                <w:szCs w:val="21"/>
                <w:u w:color="000000"/>
                <w:lang w:bidi="ar"/>
              </w:rPr>
              <w:t>施工期</w:t>
            </w:r>
          </w:p>
        </w:tc>
        <w:tc>
          <w:tcPr>
            <w:tcW w:w="421" w:type="pct"/>
            <w:vAlign w:val="center"/>
          </w:tcPr>
          <w:p w:rsidR="009D123B" w:rsidRDefault="00CF0A57">
            <w:pPr>
              <w:widowControl/>
              <w:jc w:val="center"/>
              <w:textAlignment w:val="center"/>
              <w:rPr>
                <w:color w:val="0000FF"/>
                <w:sz w:val="21"/>
                <w:szCs w:val="21"/>
                <w:u w:color="000000"/>
              </w:rPr>
            </w:pPr>
            <w:r>
              <w:rPr>
                <w:color w:val="0000FF"/>
                <w:kern w:val="0"/>
                <w:sz w:val="21"/>
                <w:szCs w:val="21"/>
                <w:u w:color="000000"/>
                <w:lang w:bidi="ar"/>
              </w:rPr>
              <w:t>设计水平年</w:t>
            </w:r>
          </w:p>
        </w:tc>
        <w:tc>
          <w:tcPr>
            <w:tcW w:w="506" w:type="pct"/>
            <w:vAlign w:val="center"/>
          </w:tcPr>
          <w:p w:rsidR="009D123B" w:rsidRDefault="00CF0A57">
            <w:pPr>
              <w:widowControl/>
              <w:jc w:val="center"/>
              <w:textAlignment w:val="center"/>
              <w:rPr>
                <w:color w:val="0000FF"/>
                <w:sz w:val="21"/>
                <w:szCs w:val="21"/>
                <w:u w:color="000000"/>
              </w:rPr>
            </w:pPr>
            <w:r>
              <w:rPr>
                <w:color w:val="0000FF"/>
                <w:kern w:val="0"/>
                <w:sz w:val="21"/>
                <w:szCs w:val="21"/>
                <w:u w:color="000000"/>
                <w:lang w:bidi="ar"/>
              </w:rPr>
              <w:t>干旱程度修正值</w:t>
            </w:r>
          </w:p>
        </w:tc>
        <w:tc>
          <w:tcPr>
            <w:tcW w:w="539" w:type="pct"/>
            <w:vAlign w:val="center"/>
          </w:tcPr>
          <w:p w:rsidR="009D123B" w:rsidRDefault="00CF0A57">
            <w:pPr>
              <w:widowControl/>
              <w:jc w:val="center"/>
              <w:textAlignment w:val="center"/>
              <w:rPr>
                <w:color w:val="0000FF"/>
                <w:sz w:val="21"/>
                <w:szCs w:val="21"/>
                <w:u w:color="000000"/>
              </w:rPr>
            </w:pPr>
            <w:r>
              <w:rPr>
                <w:color w:val="0000FF"/>
                <w:kern w:val="0"/>
                <w:sz w:val="21"/>
                <w:szCs w:val="21"/>
                <w:u w:color="000000"/>
                <w:lang w:bidi="ar"/>
              </w:rPr>
              <w:t>土壤侵蚀强度修正值</w:t>
            </w:r>
          </w:p>
        </w:tc>
        <w:tc>
          <w:tcPr>
            <w:tcW w:w="496" w:type="pct"/>
            <w:vAlign w:val="center"/>
          </w:tcPr>
          <w:p w:rsidR="009D123B" w:rsidRDefault="00CF0A57">
            <w:pPr>
              <w:widowControl/>
              <w:jc w:val="center"/>
              <w:textAlignment w:val="center"/>
              <w:rPr>
                <w:color w:val="0000FF"/>
                <w:sz w:val="21"/>
                <w:szCs w:val="21"/>
                <w:u w:color="000000"/>
              </w:rPr>
            </w:pPr>
            <w:r>
              <w:rPr>
                <w:color w:val="0000FF"/>
                <w:kern w:val="0"/>
                <w:sz w:val="21"/>
                <w:szCs w:val="21"/>
                <w:u w:color="000000"/>
                <w:lang w:bidi="ar"/>
              </w:rPr>
              <w:t>地形地貌修正值</w:t>
            </w:r>
          </w:p>
        </w:tc>
        <w:tc>
          <w:tcPr>
            <w:tcW w:w="436" w:type="pct"/>
            <w:vAlign w:val="center"/>
          </w:tcPr>
          <w:p w:rsidR="009D123B" w:rsidRDefault="00CF0A57">
            <w:pPr>
              <w:widowControl/>
              <w:jc w:val="center"/>
              <w:textAlignment w:val="center"/>
              <w:rPr>
                <w:color w:val="0000FF"/>
                <w:kern w:val="0"/>
                <w:sz w:val="21"/>
                <w:szCs w:val="21"/>
                <w:u w:color="000000"/>
                <w:lang w:bidi="ar"/>
              </w:rPr>
            </w:pPr>
            <w:r>
              <w:rPr>
                <w:rFonts w:hint="eastAsia"/>
                <w:color w:val="0000FF"/>
                <w:kern w:val="0"/>
                <w:sz w:val="21"/>
                <w:szCs w:val="21"/>
                <w:u w:color="000000"/>
                <w:lang w:bidi="ar"/>
              </w:rPr>
              <w:t>其他修正值</w:t>
            </w:r>
          </w:p>
        </w:tc>
        <w:tc>
          <w:tcPr>
            <w:tcW w:w="447" w:type="pct"/>
            <w:vAlign w:val="center"/>
          </w:tcPr>
          <w:p w:rsidR="009D123B" w:rsidRDefault="00CF0A57">
            <w:pPr>
              <w:widowControl/>
              <w:jc w:val="center"/>
              <w:textAlignment w:val="center"/>
              <w:rPr>
                <w:color w:val="0000FF"/>
                <w:kern w:val="0"/>
                <w:sz w:val="21"/>
                <w:szCs w:val="21"/>
                <w:u w:color="000000"/>
                <w:lang w:bidi="ar"/>
              </w:rPr>
            </w:pPr>
            <w:r>
              <w:rPr>
                <w:rFonts w:hint="eastAsia"/>
                <w:color w:val="0000FF"/>
                <w:kern w:val="0"/>
                <w:sz w:val="21"/>
                <w:szCs w:val="21"/>
                <w:u w:color="000000"/>
                <w:lang w:bidi="ar"/>
              </w:rPr>
              <w:t>约束性规定修正值</w:t>
            </w:r>
          </w:p>
        </w:tc>
        <w:tc>
          <w:tcPr>
            <w:tcW w:w="359" w:type="pct"/>
            <w:vAlign w:val="center"/>
          </w:tcPr>
          <w:p w:rsidR="009D123B" w:rsidRDefault="00CF0A57">
            <w:pPr>
              <w:widowControl/>
              <w:jc w:val="center"/>
              <w:textAlignment w:val="center"/>
              <w:rPr>
                <w:color w:val="0000FF"/>
                <w:sz w:val="21"/>
                <w:szCs w:val="21"/>
                <w:u w:color="000000"/>
              </w:rPr>
            </w:pPr>
            <w:r>
              <w:rPr>
                <w:color w:val="0000FF"/>
                <w:kern w:val="0"/>
                <w:sz w:val="21"/>
                <w:szCs w:val="21"/>
                <w:u w:color="000000"/>
                <w:lang w:bidi="ar"/>
              </w:rPr>
              <w:t>施工期</w:t>
            </w:r>
          </w:p>
        </w:tc>
        <w:tc>
          <w:tcPr>
            <w:tcW w:w="402" w:type="pct"/>
            <w:vAlign w:val="center"/>
          </w:tcPr>
          <w:p w:rsidR="009D123B" w:rsidRDefault="00CF0A57">
            <w:pPr>
              <w:widowControl/>
              <w:jc w:val="center"/>
              <w:textAlignment w:val="center"/>
              <w:rPr>
                <w:color w:val="0000FF"/>
                <w:sz w:val="21"/>
                <w:szCs w:val="21"/>
                <w:u w:color="000000"/>
              </w:rPr>
            </w:pPr>
            <w:r>
              <w:rPr>
                <w:color w:val="0000FF"/>
                <w:kern w:val="0"/>
                <w:sz w:val="21"/>
                <w:szCs w:val="21"/>
                <w:u w:color="000000"/>
                <w:lang w:bidi="ar"/>
              </w:rPr>
              <w:t>设计水平年</w:t>
            </w:r>
          </w:p>
        </w:tc>
      </w:tr>
      <w:tr w:rsidR="009D123B">
        <w:trPr>
          <w:trHeight w:val="340"/>
          <w:jc w:val="center"/>
        </w:trPr>
        <w:tc>
          <w:tcPr>
            <w:tcW w:w="1093" w:type="pct"/>
            <w:vAlign w:val="center"/>
          </w:tcPr>
          <w:p w:rsidR="009D123B" w:rsidRDefault="00CF0A57">
            <w:pPr>
              <w:widowControl/>
              <w:jc w:val="center"/>
              <w:textAlignment w:val="center"/>
              <w:rPr>
                <w:color w:val="0000FF"/>
                <w:sz w:val="21"/>
                <w:szCs w:val="21"/>
                <w:u w:color="000000"/>
              </w:rPr>
            </w:pPr>
            <w:r>
              <w:rPr>
                <w:color w:val="0000FF"/>
                <w:kern w:val="0"/>
                <w:sz w:val="21"/>
                <w:szCs w:val="21"/>
                <w:u w:color="000000"/>
                <w:lang w:bidi="ar"/>
              </w:rPr>
              <w:t>1</w:t>
            </w:r>
            <w:r>
              <w:rPr>
                <w:color w:val="0000FF"/>
                <w:kern w:val="0"/>
                <w:sz w:val="21"/>
                <w:szCs w:val="21"/>
                <w:u w:color="000000"/>
                <w:lang w:bidi="ar"/>
              </w:rPr>
              <w:t>、水土流失治理度（</w:t>
            </w:r>
            <w:r>
              <w:rPr>
                <w:color w:val="0000FF"/>
                <w:kern w:val="0"/>
                <w:sz w:val="21"/>
                <w:szCs w:val="21"/>
                <w:u w:color="000000"/>
                <w:lang w:bidi="ar"/>
              </w:rPr>
              <w:t>%</w:t>
            </w:r>
            <w:r>
              <w:rPr>
                <w:color w:val="0000FF"/>
                <w:kern w:val="0"/>
                <w:sz w:val="21"/>
                <w:szCs w:val="21"/>
                <w:u w:color="000000"/>
                <w:lang w:bidi="ar"/>
              </w:rPr>
              <w:t>）</w:t>
            </w:r>
          </w:p>
        </w:tc>
        <w:tc>
          <w:tcPr>
            <w:tcW w:w="296" w:type="pct"/>
            <w:vAlign w:val="center"/>
          </w:tcPr>
          <w:p w:rsidR="009D123B" w:rsidRDefault="00CF0A57">
            <w:pPr>
              <w:widowControl/>
              <w:jc w:val="center"/>
              <w:textAlignment w:val="center"/>
              <w:rPr>
                <w:color w:val="0000FF"/>
                <w:sz w:val="21"/>
                <w:szCs w:val="21"/>
                <w:u w:color="000000"/>
              </w:rPr>
            </w:pPr>
            <w:r>
              <w:rPr>
                <w:color w:val="0000FF"/>
                <w:kern w:val="0"/>
                <w:sz w:val="21"/>
                <w:szCs w:val="21"/>
                <w:u w:color="000000"/>
                <w:lang w:bidi="ar"/>
              </w:rPr>
              <w:t>—</w:t>
            </w:r>
          </w:p>
        </w:tc>
        <w:tc>
          <w:tcPr>
            <w:tcW w:w="421" w:type="pct"/>
            <w:vAlign w:val="center"/>
          </w:tcPr>
          <w:p w:rsidR="009D123B" w:rsidRDefault="00CF0A57">
            <w:pPr>
              <w:widowControl/>
              <w:jc w:val="center"/>
              <w:textAlignment w:val="center"/>
              <w:rPr>
                <w:color w:val="0000FF"/>
                <w:sz w:val="21"/>
                <w:szCs w:val="21"/>
                <w:u w:color="000000"/>
              </w:rPr>
            </w:pPr>
            <w:r>
              <w:rPr>
                <w:color w:val="0000FF"/>
                <w:kern w:val="0"/>
                <w:sz w:val="21"/>
                <w:szCs w:val="21"/>
                <w:u w:color="000000"/>
                <w:lang w:bidi="ar"/>
              </w:rPr>
              <w:t>97</w:t>
            </w:r>
          </w:p>
        </w:tc>
        <w:tc>
          <w:tcPr>
            <w:tcW w:w="506" w:type="pct"/>
            <w:vAlign w:val="center"/>
          </w:tcPr>
          <w:p w:rsidR="009D123B" w:rsidRDefault="009D123B">
            <w:pPr>
              <w:jc w:val="center"/>
              <w:rPr>
                <w:color w:val="0000FF"/>
                <w:sz w:val="21"/>
                <w:szCs w:val="21"/>
                <w:u w:color="000000"/>
              </w:rPr>
            </w:pPr>
          </w:p>
        </w:tc>
        <w:tc>
          <w:tcPr>
            <w:tcW w:w="539" w:type="pct"/>
            <w:vAlign w:val="center"/>
          </w:tcPr>
          <w:p w:rsidR="009D123B" w:rsidRDefault="009D123B">
            <w:pPr>
              <w:jc w:val="center"/>
              <w:rPr>
                <w:color w:val="0000FF"/>
                <w:sz w:val="21"/>
                <w:szCs w:val="21"/>
                <w:u w:color="000000"/>
              </w:rPr>
            </w:pPr>
          </w:p>
        </w:tc>
        <w:tc>
          <w:tcPr>
            <w:tcW w:w="496" w:type="pct"/>
            <w:vAlign w:val="center"/>
          </w:tcPr>
          <w:p w:rsidR="009D123B" w:rsidRDefault="009D123B">
            <w:pPr>
              <w:jc w:val="center"/>
              <w:rPr>
                <w:color w:val="0000FF"/>
                <w:sz w:val="21"/>
                <w:szCs w:val="21"/>
                <w:u w:color="000000"/>
              </w:rPr>
            </w:pPr>
          </w:p>
        </w:tc>
        <w:tc>
          <w:tcPr>
            <w:tcW w:w="436" w:type="pct"/>
            <w:vAlign w:val="center"/>
          </w:tcPr>
          <w:p w:rsidR="009D123B" w:rsidRDefault="009D123B">
            <w:pPr>
              <w:widowControl/>
              <w:jc w:val="center"/>
              <w:textAlignment w:val="center"/>
              <w:rPr>
                <w:color w:val="0000FF"/>
                <w:kern w:val="0"/>
                <w:sz w:val="21"/>
                <w:szCs w:val="21"/>
                <w:u w:color="000000"/>
                <w:lang w:bidi="ar"/>
              </w:rPr>
            </w:pPr>
          </w:p>
        </w:tc>
        <w:tc>
          <w:tcPr>
            <w:tcW w:w="447" w:type="pct"/>
            <w:vAlign w:val="center"/>
          </w:tcPr>
          <w:p w:rsidR="009D123B" w:rsidRDefault="009D123B">
            <w:pPr>
              <w:widowControl/>
              <w:jc w:val="center"/>
              <w:textAlignment w:val="center"/>
              <w:rPr>
                <w:color w:val="0000FF"/>
                <w:kern w:val="0"/>
                <w:sz w:val="21"/>
                <w:szCs w:val="21"/>
                <w:u w:color="000000"/>
                <w:lang w:bidi="ar"/>
              </w:rPr>
            </w:pPr>
          </w:p>
        </w:tc>
        <w:tc>
          <w:tcPr>
            <w:tcW w:w="359" w:type="pct"/>
            <w:vAlign w:val="center"/>
          </w:tcPr>
          <w:p w:rsidR="009D123B" w:rsidRDefault="00CF0A57">
            <w:pPr>
              <w:widowControl/>
              <w:jc w:val="center"/>
              <w:textAlignment w:val="center"/>
              <w:rPr>
                <w:color w:val="0000FF"/>
                <w:sz w:val="21"/>
                <w:szCs w:val="21"/>
                <w:u w:color="000000"/>
              </w:rPr>
            </w:pPr>
            <w:r>
              <w:rPr>
                <w:color w:val="0000FF"/>
                <w:kern w:val="0"/>
                <w:sz w:val="21"/>
                <w:szCs w:val="21"/>
                <w:u w:color="000000"/>
                <w:lang w:bidi="ar"/>
              </w:rPr>
              <w:t>—</w:t>
            </w:r>
          </w:p>
        </w:tc>
        <w:tc>
          <w:tcPr>
            <w:tcW w:w="402" w:type="pct"/>
            <w:vAlign w:val="center"/>
          </w:tcPr>
          <w:p w:rsidR="009D123B" w:rsidRDefault="00CF0A57">
            <w:pPr>
              <w:widowControl/>
              <w:jc w:val="center"/>
              <w:textAlignment w:val="center"/>
              <w:rPr>
                <w:color w:val="0000FF"/>
                <w:sz w:val="21"/>
                <w:szCs w:val="21"/>
                <w:u w:color="000000"/>
              </w:rPr>
            </w:pPr>
            <w:r>
              <w:rPr>
                <w:color w:val="0000FF"/>
                <w:kern w:val="0"/>
                <w:sz w:val="21"/>
                <w:szCs w:val="21"/>
                <w:u w:color="000000"/>
                <w:lang w:bidi="ar"/>
              </w:rPr>
              <w:t>97</w:t>
            </w:r>
          </w:p>
        </w:tc>
      </w:tr>
      <w:tr w:rsidR="009D123B">
        <w:trPr>
          <w:trHeight w:val="340"/>
          <w:jc w:val="center"/>
        </w:trPr>
        <w:tc>
          <w:tcPr>
            <w:tcW w:w="1093" w:type="pct"/>
            <w:vAlign w:val="center"/>
          </w:tcPr>
          <w:p w:rsidR="009D123B" w:rsidRDefault="00CF0A57">
            <w:pPr>
              <w:widowControl/>
              <w:jc w:val="center"/>
              <w:textAlignment w:val="center"/>
              <w:rPr>
                <w:color w:val="0000FF"/>
                <w:sz w:val="21"/>
                <w:szCs w:val="21"/>
                <w:u w:color="000000"/>
              </w:rPr>
            </w:pPr>
            <w:r>
              <w:rPr>
                <w:color w:val="0000FF"/>
                <w:kern w:val="0"/>
                <w:sz w:val="21"/>
                <w:szCs w:val="21"/>
                <w:u w:color="000000"/>
                <w:lang w:bidi="ar"/>
              </w:rPr>
              <w:t>2</w:t>
            </w:r>
            <w:r>
              <w:rPr>
                <w:color w:val="0000FF"/>
                <w:kern w:val="0"/>
                <w:sz w:val="21"/>
                <w:szCs w:val="21"/>
                <w:u w:color="000000"/>
                <w:lang w:bidi="ar"/>
              </w:rPr>
              <w:t>、土壤流失控制比</w:t>
            </w:r>
          </w:p>
        </w:tc>
        <w:tc>
          <w:tcPr>
            <w:tcW w:w="296" w:type="pct"/>
            <w:vAlign w:val="center"/>
          </w:tcPr>
          <w:p w:rsidR="009D123B" w:rsidRDefault="00CF0A57">
            <w:pPr>
              <w:widowControl/>
              <w:jc w:val="center"/>
              <w:textAlignment w:val="center"/>
              <w:rPr>
                <w:color w:val="0000FF"/>
                <w:sz w:val="21"/>
                <w:szCs w:val="21"/>
                <w:u w:color="000000"/>
              </w:rPr>
            </w:pPr>
            <w:r>
              <w:rPr>
                <w:color w:val="0000FF"/>
                <w:kern w:val="0"/>
                <w:sz w:val="21"/>
                <w:szCs w:val="21"/>
                <w:u w:color="000000"/>
                <w:lang w:bidi="ar"/>
              </w:rPr>
              <w:t>—</w:t>
            </w:r>
          </w:p>
        </w:tc>
        <w:tc>
          <w:tcPr>
            <w:tcW w:w="421" w:type="pct"/>
            <w:vAlign w:val="center"/>
          </w:tcPr>
          <w:p w:rsidR="009D123B" w:rsidRDefault="00CF0A57">
            <w:pPr>
              <w:widowControl/>
              <w:jc w:val="center"/>
              <w:textAlignment w:val="center"/>
              <w:rPr>
                <w:color w:val="0000FF"/>
                <w:sz w:val="21"/>
                <w:szCs w:val="21"/>
                <w:u w:color="000000"/>
              </w:rPr>
            </w:pPr>
            <w:r>
              <w:rPr>
                <w:color w:val="0000FF"/>
                <w:kern w:val="0"/>
                <w:sz w:val="21"/>
                <w:szCs w:val="21"/>
                <w:u w:color="000000"/>
                <w:lang w:bidi="ar"/>
              </w:rPr>
              <w:t>0.85</w:t>
            </w:r>
          </w:p>
        </w:tc>
        <w:tc>
          <w:tcPr>
            <w:tcW w:w="506" w:type="pct"/>
            <w:vAlign w:val="center"/>
          </w:tcPr>
          <w:p w:rsidR="009D123B" w:rsidRDefault="009D123B">
            <w:pPr>
              <w:jc w:val="center"/>
              <w:rPr>
                <w:color w:val="0000FF"/>
                <w:sz w:val="21"/>
                <w:szCs w:val="21"/>
                <w:u w:color="000000"/>
              </w:rPr>
            </w:pPr>
          </w:p>
        </w:tc>
        <w:tc>
          <w:tcPr>
            <w:tcW w:w="539" w:type="pct"/>
            <w:vAlign w:val="center"/>
          </w:tcPr>
          <w:p w:rsidR="009D123B" w:rsidRDefault="00CF0A57">
            <w:pPr>
              <w:widowControl/>
              <w:jc w:val="center"/>
              <w:textAlignment w:val="center"/>
              <w:rPr>
                <w:color w:val="0000FF"/>
                <w:sz w:val="21"/>
                <w:szCs w:val="21"/>
                <w:u w:color="000000"/>
              </w:rPr>
            </w:pPr>
            <w:r>
              <w:rPr>
                <w:color w:val="0000FF"/>
                <w:kern w:val="0"/>
                <w:sz w:val="21"/>
                <w:szCs w:val="21"/>
                <w:u w:color="000000"/>
                <w:lang w:bidi="ar"/>
              </w:rPr>
              <w:t>0.15</w:t>
            </w:r>
          </w:p>
        </w:tc>
        <w:tc>
          <w:tcPr>
            <w:tcW w:w="496" w:type="pct"/>
            <w:vAlign w:val="center"/>
          </w:tcPr>
          <w:p w:rsidR="009D123B" w:rsidRDefault="009D123B">
            <w:pPr>
              <w:jc w:val="center"/>
              <w:rPr>
                <w:color w:val="0000FF"/>
                <w:sz w:val="21"/>
                <w:szCs w:val="21"/>
                <w:u w:color="000000"/>
              </w:rPr>
            </w:pPr>
          </w:p>
        </w:tc>
        <w:tc>
          <w:tcPr>
            <w:tcW w:w="436" w:type="pct"/>
            <w:vAlign w:val="center"/>
          </w:tcPr>
          <w:p w:rsidR="009D123B" w:rsidRDefault="009D123B">
            <w:pPr>
              <w:widowControl/>
              <w:jc w:val="center"/>
              <w:textAlignment w:val="center"/>
              <w:rPr>
                <w:color w:val="0000FF"/>
                <w:kern w:val="0"/>
                <w:sz w:val="21"/>
                <w:szCs w:val="21"/>
                <w:u w:color="000000"/>
                <w:lang w:bidi="ar"/>
              </w:rPr>
            </w:pPr>
          </w:p>
        </w:tc>
        <w:tc>
          <w:tcPr>
            <w:tcW w:w="447" w:type="pct"/>
            <w:vAlign w:val="center"/>
          </w:tcPr>
          <w:p w:rsidR="009D123B" w:rsidRDefault="009D123B">
            <w:pPr>
              <w:widowControl/>
              <w:jc w:val="center"/>
              <w:textAlignment w:val="center"/>
              <w:rPr>
                <w:color w:val="0000FF"/>
                <w:kern w:val="0"/>
                <w:sz w:val="21"/>
                <w:szCs w:val="21"/>
                <w:u w:color="000000"/>
                <w:lang w:bidi="ar"/>
              </w:rPr>
            </w:pPr>
          </w:p>
        </w:tc>
        <w:tc>
          <w:tcPr>
            <w:tcW w:w="359" w:type="pct"/>
            <w:vAlign w:val="center"/>
          </w:tcPr>
          <w:p w:rsidR="009D123B" w:rsidRDefault="00CF0A57">
            <w:pPr>
              <w:widowControl/>
              <w:jc w:val="center"/>
              <w:textAlignment w:val="center"/>
              <w:rPr>
                <w:color w:val="0000FF"/>
                <w:sz w:val="21"/>
                <w:szCs w:val="21"/>
                <w:u w:color="000000"/>
              </w:rPr>
            </w:pPr>
            <w:r>
              <w:rPr>
                <w:color w:val="0000FF"/>
                <w:kern w:val="0"/>
                <w:sz w:val="21"/>
                <w:szCs w:val="21"/>
                <w:u w:color="000000"/>
                <w:lang w:bidi="ar"/>
              </w:rPr>
              <w:t>—</w:t>
            </w:r>
          </w:p>
        </w:tc>
        <w:tc>
          <w:tcPr>
            <w:tcW w:w="402" w:type="pct"/>
            <w:vAlign w:val="center"/>
          </w:tcPr>
          <w:p w:rsidR="009D123B" w:rsidRDefault="00CF0A57">
            <w:pPr>
              <w:widowControl/>
              <w:jc w:val="center"/>
              <w:textAlignment w:val="center"/>
              <w:rPr>
                <w:color w:val="0000FF"/>
                <w:sz w:val="21"/>
                <w:szCs w:val="21"/>
                <w:u w:color="000000"/>
              </w:rPr>
            </w:pPr>
            <w:r>
              <w:rPr>
                <w:color w:val="0000FF"/>
                <w:kern w:val="0"/>
                <w:sz w:val="21"/>
                <w:szCs w:val="21"/>
                <w:u w:color="000000"/>
                <w:lang w:bidi="ar"/>
              </w:rPr>
              <w:t>1.00</w:t>
            </w:r>
          </w:p>
        </w:tc>
      </w:tr>
      <w:tr w:rsidR="009D123B">
        <w:trPr>
          <w:trHeight w:val="340"/>
          <w:jc w:val="center"/>
        </w:trPr>
        <w:tc>
          <w:tcPr>
            <w:tcW w:w="1093" w:type="pct"/>
            <w:vAlign w:val="center"/>
          </w:tcPr>
          <w:p w:rsidR="009D123B" w:rsidRDefault="00CF0A57">
            <w:pPr>
              <w:widowControl/>
              <w:jc w:val="center"/>
              <w:textAlignment w:val="center"/>
              <w:rPr>
                <w:color w:val="0000FF"/>
                <w:sz w:val="21"/>
                <w:szCs w:val="21"/>
                <w:u w:color="000000"/>
              </w:rPr>
            </w:pPr>
            <w:r>
              <w:rPr>
                <w:color w:val="0000FF"/>
                <w:kern w:val="0"/>
                <w:sz w:val="21"/>
                <w:szCs w:val="21"/>
                <w:u w:color="000000"/>
                <w:lang w:bidi="ar"/>
              </w:rPr>
              <w:t>3</w:t>
            </w:r>
            <w:r>
              <w:rPr>
                <w:color w:val="0000FF"/>
                <w:kern w:val="0"/>
                <w:sz w:val="21"/>
                <w:szCs w:val="21"/>
                <w:u w:color="000000"/>
                <w:lang w:bidi="ar"/>
              </w:rPr>
              <w:t>、渣土防护率（</w:t>
            </w:r>
            <w:r>
              <w:rPr>
                <w:color w:val="0000FF"/>
                <w:kern w:val="0"/>
                <w:sz w:val="21"/>
                <w:szCs w:val="21"/>
                <w:u w:color="000000"/>
                <w:lang w:bidi="ar"/>
              </w:rPr>
              <w:t>%</w:t>
            </w:r>
            <w:r>
              <w:rPr>
                <w:color w:val="0000FF"/>
                <w:kern w:val="0"/>
                <w:sz w:val="21"/>
                <w:szCs w:val="21"/>
                <w:u w:color="000000"/>
                <w:lang w:bidi="ar"/>
              </w:rPr>
              <w:t>）</w:t>
            </w:r>
          </w:p>
        </w:tc>
        <w:tc>
          <w:tcPr>
            <w:tcW w:w="296" w:type="pct"/>
            <w:vAlign w:val="center"/>
          </w:tcPr>
          <w:p w:rsidR="009D123B" w:rsidRDefault="00CF0A57">
            <w:pPr>
              <w:widowControl/>
              <w:jc w:val="center"/>
              <w:textAlignment w:val="center"/>
              <w:rPr>
                <w:color w:val="0000FF"/>
                <w:sz w:val="21"/>
                <w:szCs w:val="21"/>
                <w:u w:color="000000"/>
              </w:rPr>
            </w:pPr>
            <w:r>
              <w:rPr>
                <w:color w:val="0000FF"/>
                <w:sz w:val="21"/>
                <w:szCs w:val="21"/>
                <w:u w:color="000000"/>
              </w:rPr>
              <w:t>90</w:t>
            </w:r>
          </w:p>
        </w:tc>
        <w:tc>
          <w:tcPr>
            <w:tcW w:w="421" w:type="pct"/>
            <w:vAlign w:val="center"/>
          </w:tcPr>
          <w:p w:rsidR="009D123B" w:rsidRDefault="00CF0A57">
            <w:pPr>
              <w:widowControl/>
              <w:jc w:val="center"/>
              <w:textAlignment w:val="center"/>
              <w:rPr>
                <w:color w:val="0000FF"/>
                <w:sz w:val="21"/>
                <w:szCs w:val="21"/>
                <w:u w:color="000000"/>
              </w:rPr>
            </w:pPr>
            <w:r>
              <w:rPr>
                <w:color w:val="0000FF"/>
                <w:sz w:val="21"/>
                <w:szCs w:val="21"/>
                <w:u w:color="000000"/>
              </w:rPr>
              <w:t>92</w:t>
            </w:r>
          </w:p>
        </w:tc>
        <w:tc>
          <w:tcPr>
            <w:tcW w:w="506" w:type="pct"/>
            <w:vAlign w:val="center"/>
          </w:tcPr>
          <w:p w:rsidR="009D123B" w:rsidRDefault="009D123B">
            <w:pPr>
              <w:jc w:val="center"/>
              <w:rPr>
                <w:color w:val="0000FF"/>
                <w:sz w:val="21"/>
                <w:szCs w:val="21"/>
                <w:u w:color="000000"/>
              </w:rPr>
            </w:pPr>
          </w:p>
        </w:tc>
        <w:tc>
          <w:tcPr>
            <w:tcW w:w="539" w:type="pct"/>
            <w:vAlign w:val="center"/>
          </w:tcPr>
          <w:p w:rsidR="009D123B" w:rsidRDefault="009D123B">
            <w:pPr>
              <w:jc w:val="center"/>
              <w:rPr>
                <w:color w:val="0000FF"/>
                <w:sz w:val="21"/>
                <w:szCs w:val="21"/>
                <w:u w:color="000000"/>
              </w:rPr>
            </w:pPr>
          </w:p>
        </w:tc>
        <w:tc>
          <w:tcPr>
            <w:tcW w:w="496" w:type="pct"/>
            <w:vAlign w:val="center"/>
          </w:tcPr>
          <w:p w:rsidR="009D123B" w:rsidRDefault="009D123B">
            <w:pPr>
              <w:jc w:val="center"/>
              <w:rPr>
                <w:color w:val="0000FF"/>
                <w:sz w:val="21"/>
                <w:szCs w:val="21"/>
                <w:u w:color="000000"/>
              </w:rPr>
            </w:pPr>
          </w:p>
        </w:tc>
        <w:tc>
          <w:tcPr>
            <w:tcW w:w="436" w:type="pct"/>
            <w:vAlign w:val="center"/>
          </w:tcPr>
          <w:p w:rsidR="009D123B" w:rsidRDefault="009D123B">
            <w:pPr>
              <w:widowControl/>
              <w:jc w:val="center"/>
              <w:textAlignment w:val="center"/>
              <w:rPr>
                <w:color w:val="0000FF"/>
                <w:sz w:val="21"/>
                <w:szCs w:val="21"/>
                <w:u w:color="000000"/>
              </w:rPr>
            </w:pPr>
          </w:p>
        </w:tc>
        <w:tc>
          <w:tcPr>
            <w:tcW w:w="447" w:type="pct"/>
            <w:vAlign w:val="center"/>
          </w:tcPr>
          <w:p w:rsidR="009D123B" w:rsidRDefault="009D123B">
            <w:pPr>
              <w:widowControl/>
              <w:jc w:val="center"/>
              <w:textAlignment w:val="center"/>
              <w:rPr>
                <w:color w:val="0000FF"/>
                <w:sz w:val="21"/>
                <w:szCs w:val="21"/>
                <w:u w:color="000000"/>
              </w:rPr>
            </w:pPr>
          </w:p>
        </w:tc>
        <w:tc>
          <w:tcPr>
            <w:tcW w:w="359" w:type="pct"/>
            <w:vAlign w:val="center"/>
          </w:tcPr>
          <w:p w:rsidR="009D123B" w:rsidRDefault="00CF0A57">
            <w:pPr>
              <w:widowControl/>
              <w:jc w:val="center"/>
              <w:textAlignment w:val="center"/>
              <w:rPr>
                <w:color w:val="0000FF"/>
                <w:sz w:val="21"/>
                <w:szCs w:val="21"/>
                <w:u w:color="000000"/>
              </w:rPr>
            </w:pPr>
            <w:r>
              <w:rPr>
                <w:color w:val="0000FF"/>
                <w:sz w:val="21"/>
                <w:szCs w:val="21"/>
                <w:u w:color="000000"/>
              </w:rPr>
              <w:t>90</w:t>
            </w:r>
          </w:p>
        </w:tc>
        <w:tc>
          <w:tcPr>
            <w:tcW w:w="402" w:type="pct"/>
            <w:vAlign w:val="center"/>
          </w:tcPr>
          <w:p w:rsidR="009D123B" w:rsidRDefault="00CF0A57">
            <w:pPr>
              <w:widowControl/>
              <w:jc w:val="center"/>
              <w:textAlignment w:val="center"/>
              <w:rPr>
                <w:color w:val="0000FF"/>
                <w:sz w:val="21"/>
                <w:szCs w:val="21"/>
                <w:u w:color="000000"/>
              </w:rPr>
            </w:pPr>
            <w:r>
              <w:rPr>
                <w:rFonts w:hint="eastAsia"/>
                <w:color w:val="0000FF"/>
                <w:sz w:val="21"/>
                <w:szCs w:val="21"/>
                <w:u w:color="000000"/>
              </w:rPr>
              <w:t>92</w:t>
            </w:r>
          </w:p>
        </w:tc>
      </w:tr>
      <w:tr w:rsidR="009D123B">
        <w:trPr>
          <w:trHeight w:val="340"/>
          <w:jc w:val="center"/>
        </w:trPr>
        <w:tc>
          <w:tcPr>
            <w:tcW w:w="1093" w:type="pct"/>
            <w:vAlign w:val="center"/>
          </w:tcPr>
          <w:p w:rsidR="009D123B" w:rsidRDefault="00CF0A57">
            <w:pPr>
              <w:widowControl/>
              <w:jc w:val="center"/>
              <w:textAlignment w:val="center"/>
              <w:rPr>
                <w:color w:val="0000FF"/>
                <w:sz w:val="21"/>
                <w:szCs w:val="21"/>
                <w:u w:color="000000"/>
              </w:rPr>
            </w:pPr>
            <w:r>
              <w:rPr>
                <w:color w:val="0000FF"/>
                <w:kern w:val="0"/>
                <w:sz w:val="21"/>
                <w:szCs w:val="21"/>
                <w:u w:color="000000"/>
                <w:lang w:bidi="ar"/>
              </w:rPr>
              <w:t>4</w:t>
            </w:r>
            <w:r>
              <w:rPr>
                <w:color w:val="0000FF"/>
                <w:kern w:val="0"/>
                <w:sz w:val="21"/>
                <w:szCs w:val="21"/>
                <w:u w:color="000000"/>
                <w:lang w:bidi="ar"/>
              </w:rPr>
              <w:t>、表土保护率（</w:t>
            </w:r>
            <w:r>
              <w:rPr>
                <w:color w:val="0000FF"/>
                <w:kern w:val="0"/>
                <w:sz w:val="21"/>
                <w:szCs w:val="21"/>
                <w:u w:color="000000"/>
                <w:lang w:bidi="ar"/>
              </w:rPr>
              <w:t>%</w:t>
            </w:r>
            <w:r>
              <w:rPr>
                <w:color w:val="0000FF"/>
                <w:kern w:val="0"/>
                <w:sz w:val="21"/>
                <w:szCs w:val="21"/>
                <w:u w:color="000000"/>
                <w:lang w:bidi="ar"/>
              </w:rPr>
              <w:t>）</w:t>
            </w:r>
          </w:p>
        </w:tc>
        <w:tc>
          <w:tcPr>
            <w:tcW w:w="296" w:type="pct"/>
            <w:vAlign w:val="center"/>
          </w:tcPr>
          <w:p w:rsidR="009D123B" w:rsidRDefault="00CF0A57">
            <w:pPr>
              <w:widowControl/>
              <w:jc w:val="center"/>
              <w:textAlignment w:val="center"/>
              <w:rPr>
                <w:color w:val="0000FF"/>
                <w:sz w:val="21"/>
                <w:szCs w:val="21"/>
                <w:u w:color="000000"/>
              </w:rPr>
            </w:pPr>
            <w:r>
              <w:rPr>
                <w:color w:val="0000FF"/>
                <w:sz w:val="21"/>
                <w:szCs w:val="21"/>
                <w:u w:color="000000"/>
              </w:rPr>
              <w:t>92</w:t>
            </w:r>
          </w:p>
        </w:tc>
        <w:tc>
          <w:tcPr>
            <w:tcW w:w="421" w:type="pct"/>
            <w:vAlign w:val="center"/>
          </w:tcPr>
          <w:p w:rsidR="009D123B" w:rsidRDefault="00CF0A57">
            <w:pPr>
              <w:widowControl/>
              <w:jc w:val="center"/>
              <w:textAlignment w:val="center"/>
              <w:rPr>
                <w:color w:val="0000FF"/>
                <w:sz w:val="21"/>
                <w:szCs w:val="21"/>
                <w:u w:color="000000"/>
              </w:rPr>
            </w:pPr>
            <w:r>
              <w:rPr>
                <w:color w:val="0000FF"/>
                <w:sz w:val="21"/>
                <w:szCs w:val="21"/>
                <w:u w:color="000000"/>
              </w:rPr>
              <w:t>92</w:t>
            </w:r>
          </w:p>
        </w:tc>
        <w:tc>
          <w:tcPr>
            <w:tcW w:w="506" w:type="pct"/>
            <w:vAlign w:val="center"/>
          </w:tcPr>
          <w:p w:rsidR="009D123B" w:rsidRDefault="009D123B">
            <w:pPr>
              <w:jc w:val="center"/>
              <w:rPr>
                <w:color w:val="0000FF"/>
                <w:sz w:val="21"/>
                <w:szCs w:val="21"/>
                <w:u w:color="000000"/>
              </w:rPr>
            </w:pPr>
          </w:p>
        </w:tc>
        <w:tc>
          <w:tcPr>
            <w:tcW w:w="539" w:type="pct"/>
            <w:vAlign w:val="center"/>
          </w:tcPr>
          <w:p w:rsidR="009D123B" w:rsidRDefault="009D123B">
            <w:pPr>
              <w:jc w:val="center"/>
              <w:rPr>
                <w:color w:val="0000FF"/>
                <w:sz w:val="21"/>
                <w:szCs w:val="21"/>
                <w:u w:color="000000"/>
              </w:rPr>
            </w:pPr>
          </w:p>
        </w:tc>
        <w:tc>
          <w:tcPr>
            <w:tcW w:w="496" w:type="pct"/>
            <w:vAlign w:val="center"/>
          </w:tcPr>
          <w:p w:rsidR="009D123B" w:rsidRDefault="009D123B">
            <w:pPr>
              <w:jc w:val="center"/>
              <w:rPr>
                <w:color w:val="0000FF"/>
                <w:sz w:val="21"/>
                <w:szCs w:val="21"/>
                <w:u w:color="000000"/>
              </w:rPr>
            </w:pPr>
          </w:p>
        </w:tc>
        <w:tc>
          <w:tcPr>
            <w:tcW w:w="436" w:type="pct"/>
            <w:vAlign w:val="center"/>
          </w:tcPr>
          <w:p w:rsidR="009D123B" w:rsidRDefault="009D123B">
            <w:pPr>
              <w:widowControl/>
              <w:jc w:val="center"/>
              <w:textAlignment w:val="center"/>
              <w:rPr>
                <w:color w:val="0000FF"/>
                <w:sz w:val="21"/>
                <w:szCs w:val="21"/>
                <w:u w:color="000000"/>
              </w:rPr>
            </w:pPr>
          </w:p>
        </w:tc>
        <w:tc>
          <w:tcPr>
            <w:tcW w:w="447" w:type="pct"/>
            <w:vAlign w:val="center"/>
          </w:tcPr>
          <w:p w:rsidR="009D123B" w:rsidRDefault="009D123B">
            <w:pPr>
              <w:widowControl/>
              <w:jc w:val="center"/>
              <w:textAlignment w:val="center"/>
              <w:rPr>
                <w:color w:val="0000FF"/>
                <w:sz w:val="21"/>
                <w:szCs w:val="21"/>
                <w:u w:color="000000"/>
              </w:rPr>
            </w:pPr>
          </w:p>
        </w:tc>
        <w:tc>
          <w:tcPr>
            <w:tcW w:w="359" w:type="pct"/>
            <w:vAlign w:val="center"/>
          </w:tcPr>
          <w:p w:rsidR="009D123B" w:rsidRDefault="00CF0A57">
            <w:pPr>
              <w:widowControl/>
              <w:jc w:val="center"/>
              <w:textAlignment w:val="center"/>
              <w:rPr>
                <w:color w:val="0000FF"/>
                <w:sz w:val="21"/>
                <w:szCs w:val="21"/>
                <w:u w:color="000000"/>
              </w:rPr>
            </w:pPr>
            <w:r>
              <w:rPr>
                <w:color w:val="0000FF"/>
                <w:sz w:val="21"/>
                <w:szCs w:val="21"/>
                <w:u w:color="000000"/>
              </w:rPr>
              <w:t>92</w:t>
            </w:r>
          </w:p>
        </w:tc>
        <w:tc>
          <w:tcPr>
            <w:tcW w:w="402" w:type="pct"/>
            <w:vAlign w:val="center"/>
          </w:tcPr>
          <w:p w:rsidR="009D123B" w:rsidRDefault="00CF0A57">
            <w:pPr>
              <w:widowControl/>
              <w:jc w:val="center"/>
              <w:textAlignment w:val="center"/>
              <w:rPr>
                <w:color w:val="0000FF"/>
                <w:sz w:val="21"/>
                <w:szCs w:val="21"/>
                <w:u w:color="000000"/>
              </w:rPr>
            </w:pPr>
            <w:r>
              <w:rPr>
                <w:color w:val="0000FF"/>
                <w:sz w:val="21"/>
                <w:szCs w:val="21"/>
                <w:u w:color="000000"/>
              </w:rPr>
              <w:t>92</w:t>
            </w:r>
          </w:p>
        </w:tc>
      </w:tr>
      <w:tr w:rsidR="009D123B">
        <w:trPr>
          <w:trHeight w:val="340"/>
          <w:jc w:val="center"/>
        </w:trPr>
        <w:tc>
          <w:tcPr>
            <w:tcW w:w="1093" w:type="pct"/>
            <w:vAlign w:val="center"/>
          </w:tcPr>
          <w:p w:rsidR="009D123B" w:rsidRDefault="00CF0A57">
            <w:pPr>
              <w:widowControl/>
              <w:jc w:val="center"/>
              <w:textAlignment w:val="center"/>
              <w:rPr>
                <w:color w:val="0000FF"/>
                <w:sz w:val="21"/>
                <w:szCs w:val="21"/>
                <w:u w:color="000000"/>
              </w:rPr>
            </w:pPr>
            <w:r>
              <w:rPr>
                <w:color w:val="0000FF"/>
                <w:kern w:val="0"/>
                <w:sz w:val="21"/>
                <w:szCs w:val="21"/>
                <w:u w:color="000000"/>
                <w:lang w:bidi="ar"/>
              </w:rPr>
              <w:t>5</w:t>
            </w:r>
            <w:r>
              <w:rPr>
                <w:color w:val="0000FF"/>
                <w:kern w:val="0"/>
                <w:sz w:val="21"/>
                <w:szCs w:val="21"/>
                <w:u w:color="000000"/>
                <w:lang w:bidi="ar"/>
              </w:rPr>
              <w:t>、林草植被恢复率（</w:t>
            </w:r>
            <w:r>
              <w:rPr>
                <w:color w:val="0000FF"/>
                <w:kern w:val="0"/>
                <w:sz w:val="21"/>
                <w:szCs w:val="21"/>
                <w:u w:color="000000"/>
                <w:lang w:bidi="ar"/>
              </w:rPr>
              <w:t>%</w:t>
            </w:r>
            <w:r>
              <w:rPr>
                <w:color w:val="0000FF"/>
                <w:kern w:val="0"/>
                <w:sz w:val="21"/>
                <w:szCs w:val="21"/>
                <w:u w:color="000000"/>
                <w:lang w:bidi="ar"/>
              </w:rPr>
              <w:t>）</w:t>
            </w:r>
          </w:p>
        </w:tc>
        <w:tc>
          <w:tcPr>
            <w:tcW w:w="296" w:type="pct"/>
            <w:vAlign w:val="center"/>
          </w:tcPr>
          <w:p w:rsidR="009D123B" w:rsidRDefault="00CF0A57">
            <w:pPr>
              <w:widowControl/>
              <w:jc w:val="center"/>
              <w:textAlignment w:val="center"/>
              <w:rPr>
                <w:color w:val="0000FF"/>
                <w:sz w:val="21"/>
                <w:szCs w:val="21"/>
                <w:u w:color="000000"/>
              </w:rPr>
            </w:pPr>
            <w:r>
              <w:rPr>
                <w:color w:val="0000FF"/>
                <w:kern w:val="0"/>
                <w:sz w:val="21"/>
                <w:szCs w:val="21"/>
                <w:u w:color="000000"/>
                <w:lang w:bidi="ar"/>
              </w:rPr>
              <w:t>—</w:t>
            </w:r>
          </w:p>
        </w:tc>
        <w:tc>
          <w:tcPr>
            <w:tcW w:w="421" w:type="pct"/>
            <w:vAlign w:val="center"/>
          </w:tcPr>
          <w:p w:rsidR="009D123B" w:rsidRDefault="00CF0A57">
            <w:pPr>
              <w:widowControl/>
              <w:jc w:val="center"/>
              <w:textAlignment w:val="center"/>
              <w:rPr>
                <w:color w:val="0000FF"/>
                <w:sz w:val="21"/>
                <w:szCs w:val="21"/>
                <w:u w:color="000000"/>
              </w:rPr>
            </w:pPr>
            <w:r>
              <w:rPr>
                <w:color w:val="0000FF"/>
                <w:kern w:val="0"/>
                <w:sz w:val="21"/>
                <w:szCs w:val="21"/>
                <w:u w:color="000000"/>
                <w:lang w:bidi="ar"/>
              </w:rPr>
              <w:t>97</w:t>
            </w:r>
          </w:p>
        </w:tc>
        <w:tc>
          <w:tcPr>
            <w:tcW w:w="506" w:type="pct"/>
            <w:vAlign w:val="center"/>
          </w:tcPr>
          <w:p w:rsidR="009D123B" w:rsidRDefault="009D123B">
            <w:pPr>
              <w:jc w:val="center"/>
              <w:rPr>
                <w:color w:val="0000FF"/>
                <w:sz w:val="21"/>
                <w:szCs w:val="21"/>
                <w:u w:color="000000"/>
              </w:rPr>
            </w:pPr>
          </w:p>
        </w:tc>
        <w:tc>
          <w:tcPr>
            <w:tcW w:w="539" w:type="pct"/>
            <w:vAlign w:val="center"/>
          </w:tcPr>
          <w:p w:rsidR="009D123B" w:rsidRDefault="009D123B">
            <w:pPr>
              <w:jc w:val="center"/>
              <w:rPr>
                <w:color w:val="0000FF"/>
                <w:sz w:val="21"/>
                <w:szCs w:val="21"/>
                <w:u w:color="000000"/>
              </w:rPr>
            </w:pPr>
          </w:p>
        </w:tc>
        <w:tc>
          <w:tcPr>
            <w:tcW w:w="496" w:type="pct"/>
            <w:vAlign w:val="center"/>
          </w:tcPr>
          <w:p w:rsidR="009D123B" w:rsidRDefault="009D123B">
            <w:pPr>
              <w:jc w:val="center"/>
              <w:rPr>
                <w:color w:val="0000FF"/>
                <w:sz w:val="21"/>
                <w:szCs w:val="21"/>
                <w:u w:color="000000"/>
              </w:rPr>
            </w:pPr>
          </w:p>
        </w:tc>
        <w:tc>
          <w:tcPr>
            <w:tcW w:w="436" w:type="pct"/>
            <w:vAlign w:val="center"/>
          </w:tcPr>
          <w:p w:rsidR="009D123B" w:rsidRDefault="009D123B">
            <w:pPr>
              <w:widowControl/>
              <w:jc w:val="center"/>
              <w:textAlignment w:val="center"/>
              <w:rPr>
                <w:color w:val="0000FF"/>
                <w:kern w:val="0"/>
                <w:sz w:val="21"/>
                <w:szCs w:val="21"/>
                <w:u w:color="000000"/>
                <w:lang w:bidi="ar"/>
              </w:rPr>
            </w:pPr>
          </w:p>
        </w:tc>
        <w:tc>
          <w:tcPr>
            <w:tcW w:w="447" w:type="pct"/>
            <w:vAlign w:val="center"/>
          </w:tcPr>
          <w:p w:rsidR="009D123B" w:rsidRDefault="009D123B">
            <w:pPr>
              <w:widowControl/>
              <w:jc w:val="center"/>
              <w:textAlignment w:val="center"/>
              <w:rPr>
                <w:color w:val="0000FF"/>
                <w:kern w:val="0"/>
                <w:sz w:val="21"/>
                <w:szCs w:val="21"/>
                <w:u w:color="000000"/>
                <w:lang w:bidi="ar"/>
              </w:rPr>
            </w:pPr>
          </w:p>
        </w:tc>
        <w:tc>
          <w:tcPr>
            <w:tcW w:w="359" w:type="pct"/>
            <w:vAlign w:val="center"/>
          </w:tcPr>
          <w:p w:rsidR="009D123B" w:rsidRDefault="00CF0A57">
            <w:pPr>
              <w:widowControl/>
              <w:jc w:val="center"/>
              <w:textAlignment w:val="center"/>
              <w:rPr>
                <w:color w:val="0000FF"/>
                <w:sz w:val="21"/>
                <w:szCs w:val="21"/>
                <w:u w:color="000000"/>
              </w:rPr>
            </w:pPr>
            <w:r>
              <w:rPr>
                <w:color w:val="0000FF"/>
                <w:kern w:val="0"/>
                <w:sz w:val="21"/>
                <w:szCs w:val="21"/>
                <w:u w:color="000000"/>
                <w:lang w:bidi="ar"/>
              </w:rPr>
              <w:t>—</w:t>
            </w:r>
          </w:p>
        </w:tc>
        <w:tc>
          <w:tcPr>
            <w:tcW w:w="402" w:type="pct"/>
            <w:vAlign w:val="center"/>
          </w:tcPr>
          <w:p w:rsidR="009D123B" w:rsidRDefault="00CF0A57">
            <w:pPr>
              <w:widowControl/>
              <w:jc w:val="center"/>
              <w:textAlignment w:val="center"/>
              <w:rPr>
                <w:color w:val="0000FF"/>
                <w:sz w:val="21"/>
                <w:szCs w:val="21"/>
                <w:u w:color="000000"/>
              </w:rPr>
            </w:pPr>
            <w:r>
              <w:rPr>
                <w:color w:val="0000FF"/>
                <w:kern w:val="0"/>
                <w:sz w:val="21"/>
                <w:szCs w:val="21"/>
                <w:u w:color="000000"/>
                <w:lang w:bidi="ar"/>
              </w:rPr>
              <w:t>97</w:t>
            </w:r>
          </w:p>
        </w:tc>
      </w:tr>
      <w:tr w:rsidR="009D123B">
        <w:trPr>
          <w:trHeight w:val="340"/>
          <w:jc w:val="center"/>
        </w:trPr>
        <w:tc>
          <w:tcPr>
            <w:tcW w:w="1093" w:type="pct"/>
            <w:vAlign w:val="center"/>
          </w:tcPr>
          <w:p w:rsidR="009D123B" w:rsidRDefault="00CF0A57">
            <w:pPr>
              <w:widowControl/>
              <w:jc w:val="center"/>
              <w:textAlignment w:val="center"/>
              <w:rPr>
                <w:color w:val="0000FF"/>
                <w:kern w:val="0"/>
                <w:sz w:val="21"/>
                <w:szCs w:val="21"/>
                <w:u w:color="000000"/>
                <w:lang w:bidi="ar"/>
              </w:rPr>
            </w:pPr>
            <w:r>
              <w:rPr>
                <w:color w:val="0000FF"/>
                <w:kern w:val="0"/>
                <w:sz w:val="21"/>
                <w:szCs w:val="21"/>
                <w:u w:color="000000"/>
                <w:lang w:bidi="ar"/>
              </w:rPr>
              <w:t>6</w:t>
            </w:r>
            <w:r>
              <w:rPr>
                <w:color w:val="0000FF"/>
                <w:kern w:val="0"/>
                <w:sz w:val="21"/>
                <w:szCs w:val="21"/>
                <w:u w:color="000000"/>
                <w:lang w:bidi="ar"/>
              </w:rPr>
              <w:t>、林草覆盖率（</w:t>
            </w:r>
            <w:r>
              <w:rPr>
                <w:color w:val="0000FF"/>
                <w:kern w:val="0"/>
                <w:sz w:val="21"/>
                <w:szCs w:val="21"/>
                <w:u w:color="000000"/>
                <w:lang w:bidi="ar"/>
              </w:rPr>
              <w:t>%</w:t>
            </w:r>
            <w:r>
              <w:rPr>
                <w:color w:val="0000FF"/>
                <w:kern w:val="0"/>
                <w:sz w:val="21"/>
                <w:szCs w:val="21"/>
                <w:u w:color="000000"/>
                <w:lang w:bidi="ar"/>
              </w:rPr>
              <w:t>）</w:t>
            </w:r>
          </w:p>
        </w:tc>
        <w:tc>
          <w:tcPr>
            <w:tcW w:w="296" w:type="pct"/>
            <w:vAlign w:val="center"/>
          </w:tcPr>
          <w:p w:rsidR="009D123B" w:rsidRDefault="00CF0A57">
            <w:pPr>
              <w:widowControl/>
              <w:jc w:val="center"/>
              <w:textAlignment w:val="center"/>
              <w:rPr>
                <w:color w:val="0000FF"/>
                <w:kern w:val="0"/>
                <w:sz w:val="21"/>
                <w:szCs w:val="21"/>
                <w:u w:color="000000"/>
                <w:lang w:bidi="ar"/>
              </w:rPr>
            </w:pPr>
            <w:r>
              <w:rPr>
                <w:color w:val="0000FF"/>
                <w:kern w:val="0"/>
                <w:sz w:val="21"/>
                <w:szCs w:val="21"/>
                <w:u w:color="000000"/>
                <w:lang w:bidi="ar"/>
              </w:rPr>
              <w:t>—</w:t>
            </w:r>
          </w:p>
        </w:tc>
        <w:tc>
          <w:tcPr>
            <w:tcW w:w="421" w:type="pct"/>
            <w:vAlign w:val="center"/>
          </w:tcPr>
          <w:p w:rsidR="009D123B" w:rsidRDefault="00CF0A57">
            <w:pPr>
              <w:widowControl/>
              <w:jc w:val="center"/>
              <w:textAlignment w:val="center"/>
              <w:rPr>
                <w:color w:val="0000FF"/>
                <w:kern w:val="0"/>
                <w:sz w:val="21"/>
                <w:szCs w:val="21"/>
                <w:u w:color="000000"/>
                <w:lang w:bidi="ar"/>
              </w:rPr>
            </w:pPr>
            <w:r>
              <w:rPr>
                <w:color w:val="0000FF"/>
                <w:kern w:val="0"/>
                <w:sz w:val="21"/>
                <w:szCs w:val="21"/>
                <w:u w:color="000000"/>
                <w:lang w:bidi="ar"/>
              </w:rPr>
              <w:t>23</w:t>
            </w:r>
          </w:p>
        </w:tc>
        <w:tc>
          <w:tcPr>
            <w:tcW w:w="506" w:type="pct"/>
            <w:vAlign w:val="center"/>
          </w:tcPr>
          <w:p w:rsidR="009D123B" w:rsidRDefault="009D123B">
            <w:pPr>
              <w:widowControl/>
              <w:jc w:val="center"/>
              <w:textAlignment w:val="center"/>
              <w:rPr>
                <w:color w:val="0000FF"/>
                <w:kern w:val="0"/>
                <w:sz w:val="21"/>
                <w:szCs w:val="21"/>
                <w:u w:color="000000"/>
                <w:lang w:bidi="ar"/>
              </w:rPr>
            </w:pPr>
          </w:p>
        </w:tc>
        <w:tc>
          <w:tcPr>
            <w:tcW w:w="539" w:type="pct"/>
            <w:vAlign w:val="center"/>
          </w:tcPr>
          <w:p w:rsidR="009D123B" w:rsidRDefault="009D123B">
            <w:pPr>
              <w:widowControl/>
              <w:jc w:val="center"/>
              <w:textAlignment w:val="center"/>
              <w:rPr>
                <w:color w:val="0000FF"/>
                <w:kern w:val="0"/>
                <w:sz w:val="21"/>
                <w:szCs w:val="21"/>
                <w:u w:color="000000"/>
                <w:lang w:bidi="ar"/>
              </w:rPr>
            </w:pPr>
          </w:p>
        </w:tc>
        <w:tc>
          <w:tcPr>
            <w:tcW w:w="496" w:type="pct"/>
            <w:vAlign w:val="center"/>
          </w:tcPr>
          <w:p w:rsidR="009D123B" w:rsidRDefault="009D123B">
            <w:pPr>
              <w:widowControl/>
              <w:jc w:val="center"/>
              <w:textAlignment w:val="center"/>
              <w:rPr>
                <w:color w:val="0000FF"/>
                <w:kern w:val="0"/>
                <w:sz w:val="21"/>
                <w:szCs w:val="21"/>
                <w:u w:color="000000"/>
                <w:lang w:bidi="ar"/>
              </w:rPr>
            </w:pPr>
          </w:p>
        </w:tc>
        <w:tc>
          <w:tcPr>
            <w:tcW w:w="436" w:type="pct"/>
            <w:vAlign w:val="center"/>
          </w:tcPr>
          <w:p w:rsidR="009D123B" w:rsidRDefault="009D123B">
            <w:pPr>
              <w:widowControl/>
              <w:jc w:val="center"/>
              <w:textAlignment w:val="center"/>
              <w:rPr>
                <w:color w:val="0000FF"/>
                <w:kern w:val="0"/>
                <w:sz w:val="21"/>
                <w:szCs w:val="21"/>
                <w:u w:color="000000"/>
                <w:lang w:bidi="ar"/>
              </w:rPr>
            </w:pPr>
          </w:p>
        </w:tc>
        <w:tc>
          <w:tcPr>
            <w:tcW w:w="447" w:type="pct"/>
            <w:vAlign w:val="center"/>
          </w:tcPr>
          <w:p w:rsidR="009D123B" w:rsidRDefault="009D123B">
            <w:pPr>
              <w:widowControl/>
              <w:jc w:val="center"/>
              <w:textAlignment w:val="center"/>
              <w:rPr>
                <w:color w:val="0000FF"/>
                <w:kern w:val="0"/>
                <w:sz w:val="21"/>
                <w:szCs w:val="21"/>
                <w:u w:color="000000"/>
                <w:lang w:bidi="ar"/>
              </w:rPr>
            </w:pPr>
          </w:p>
        </w:tc>
        <w:tc>
          <w:tcPr>
            <w:tcW w:w="359" w:type="pct"/>
            <w:vAlign w:val="center"/>
          </w:tcPr>
          <w:p w:rsidR="009D123B" w:rsidRDefault="00CF0A57">
            <w:pPr>
              <w:widowControl/>
              <w:jc w:val="center"/>
              <w:textAlignment w:val="center"/>
              <w:rPr>
                <w:color w:val="0000FF"/>
                <w:kern w:val="0"/>
                <w:sz w:val="21"/>
                <w:szCs w:val="21"/>
                <w:u w:color="000000"/>
                <w:lang w:bidi="ar"/>
              </w:rPr>
            </w:pPr>
            <w:r>
              <w:rPr>
                <w:color w:val="0000FF"/>
                <w:kern w:val="0"/>
                <w:sz w:val="21"/>
                <w:szCs w:val="21"/>
                <w:u w:color="000000"/>
                <w:lang w:bidi="ar"/>
              </w:rPr>
              <w:t>—</w:t>
            </w:r>
          </w:p>
        </w:tc>
        <w:tc>
          <w:tcPr>
            <w:tcW w:w="402" w:type="pct"/>
            <w:vAlign w:val="center"/>
          </w:tcPr>
          <w:p w:rsidR="009D123B" w:rsidRDefault="00CF0A57">
            <w:pPr>
              <w:widowControl/>
              <w:jc w:val="center"/>
              <w:textAlignment w:val="center"/>
              <w:rPr>
                <w:color w:val="0000FF"/>
                <w:kern w:val="0"/>
                <w:sz w:val="21"/>
                <w:szCs w:val="21"/>
                <w:u w:color="000000"/>
                <w:lang w:bidi="ar"/>
              </w:rPr>
            </w:pPr>
            <w:r>
              <w:rPr>
                <w:rFonts w:hint="eastAsia"/>
                <w:color w:val="0000FF"/>
                <w:kern w:val="0"/>
                <w:sz w:val="21"/>
                <w:szCs w:val="21"/>
                <w:u w:color="000000"/>
                <w:lang w:bidi="ar"/>
              </w:rPr>
              <w:t>24</w:t>
            </w:r>
          </w:p>
        </w:tc>
      </w:tr>
    </w:tbl>
    <w:p w:rsidR="009D123B" w:rsidRDefault="00CF0A57">
      <w:pPr>
        <w:pStyle w:val="13"/>
        <w:spacing w:line="240" w:lineRule="auto"/>
        <w:ind w:firstLine="420"/>
        <w:rPr>
          <w:color w:val="0000FF"/>
          <w:sz w:val="21"/>
          <w:szCs w:val="21"/>
          <w:u w:color="000000"/>
        </w:rPr>
      </w:pPr>
      <w:r>
        <w:rPr>
          <w:color w:val="0000FF"/>
          <w:sz w:val="21"/>
          <w:szCs w:val="21"/>
          <w:u w:color="000000"/>
        </w:rPr>
        <w:t>注：</w:t>
      </w:r>
      <w:r>
        <w:rPr>
          <w:color w:val="0000FF"/>
          <w:sz w:val="21"/>
          <w:szCs w:val="21"/>
          <w:u w:color="000000"/>
        </w:rPr>
        <w:t>1</w:t>
      </w:r>
      <w:r>
        <w:rPr>
          <w:color w:val="0000FF"/>
          <w:sz w:val="21"/>
          <w:szCs w:val="21"/>
          <w:u w:color="000000"/>
        </w:rPr>
        <w:t>、根据《生产建设项目水土流失防治标准》（</w:t>
      </w:r>
      <w:r>
        <w:rPr>
          <w:color w:val="0000FF"/>
          <w:sz w:val="21"/>
          <w:szCs w:val="21"/>
          <w:u w:color="000000"/>
        </w:rPr>
        <w:t xml:space="preserve">GB/T </w:t>
      </w:r>
      <w:r>
        <w:rPr>
          <w:color w:val="0000FF"/>
          <w:sz w:val="21"/>
          <w:szCs w:val="21"/>
          <w:u w:color="000000"/>
        </w:rPr>
        <w:t>50434—2018</w:t>
      </w:r>
      <w:r>
        <w:rPr>
          <w:color w:val="0000FF"/>
          <w:sz w:val="21"/>
          <w:szCs w:val="21"/>
          <w:u w:color="000000"/>
        </w:rPr>
        <w:t>），</w:t>
      </w:r>
      <w:r>
        <w:rPr>
          <w:color w:val="0000FF"/>
          <w:sz w:val="21"/>
          <w:szCs w:val="21"/>
          <w:u w:color="000000"/>
        </w:rPr>
        <w:t>“</w:t>
      </w:r>
      <w:r>
        <w:rPr>
          <w:color w:val="0000FF"/>
          <w:sz w:val="21"/>
          <w:szCs w:val="21"/>
          <w:u w:color="000000"/>
        </w:rPr>
        <w:t>土壤流失控制比在轻度侵蚀为主的区域不应小于</w:t>
      </w:r>
      <w:r>
        <w:rPr>
          <w:color w:val="0000FF"/>
          <w:sz w:val="21"/>
          <w:szCs w:val="21"/>
          <w:u w:color="000000"/>
        </w:rPr>
        <w:t>1”</w:t>
      </w:r>
      <w:r>
        <w:rPr>
          <w:color w:val="0000FF"/>
          <w:sz w:val="21"/>
          <w:szCs w:val="21"/>
          <w:u w:color="000000"/>
        </w:rPr>
        <w:t>，项目区原生侵蚀程度以</w:t>
      </w:r>
      <w:r>
        <w:rPr>
          <w:rFonts w:hint="eastAsia"/>
          <w:color w:val="0000FF"/>
          <w:sz w:val="21"/>
          <w:szCs w:val="21"/>
          <w:u w:color="000000"/>
        </w:rPr>
        <w:t>轻</w:t>
      </w:r>
      <w:r>
        <w:rPr>
          <w:color w:val="0000FF"/>
          <w:sz w:val="21"/>
          <w:szCs w:val="21"/>
          <w:u w:color="000000"/>
        </w:rPr>
        <w:t>度为主，故目标值提高至</w:t>
      </w:r>
      <w:r>
        <w:rPr>
          <w:color w:val="0000FF"/>
          <w:sz w:val="21"/>
          <w:szCs w:val="21"/>
          <w:u w:color="000000"/>
        </w:rPr>
        <w:t>1.00</w:t>
      </w:r>
      <w:r>
        <w:rPr>
          <w:color w:val="0000FF"/>
          <w:sz w:val="21"/>
          <w:szCs w:val="21"/>
          <w:u w:color="000000"/>
        </w:rPr>
        <w:t>。</w:t>
      </w:r>
    </w:p>
    <w:p w:rsidR="009D123B" w:rsidRDefault="00CF0A57">
      <w:pPr>
        <w:pStyle w:val="13"/>
        <w:numPr>
          <w:ilvl w:val="0"/>
          <w:numId w:val="3"/>
        </w:numPr>
        <w:spacing w:line="240" w:lineRule="auto"/>
        <w:ind w:firstLine="420"/>
        <w:rPr>
          <w:color w:val="0000FF"/>
          <w:sz w:val="21"/>
          <w:szCs w:val="21"/>
          <w:u w:color="000000"/>
        </w:rPr>
      </w:pPr>
      <w:r>
        <w:rPr>
          <w:color w:val="0000FF"/>
          <w:sz w:val="21"/>
          <w:szCs w:val="21"/>
          <w:u w:color="000000"/>
        </w:rPr>
        <w:t>根据</w:t>
      </w:r>
      <w:r>
        <w:rPr>
          <w:color w:val="0000FF"/>
          <w:sz w:val="21"/>
          <w:szCs w:val="21"/>
          <w:u w:color="000000"/>
        </w:rPr>
        <w:t>“</w:t>
      </w:r>
      <w:r>
        <w:rPr>
          <w:color w:val="0000FF"/>
          <w:sz w:val="21"/>
          <w:szCs w:val="21"/>
          <w:u w:color="000000"/>
        </w:rPr>
        <w:t>对林草植被有限制的项目，林草覆盖率可按相关规定适当调整</w:t>
      </w:r>
      <w:r>
        <w:rPr>
          <w:color w:val="0000FF"/>
          <w:sz w:val="21"/>
          <w:szCs w:val="21"/>
          <w:u w:color="000000"/>
        </w:rPr>
        <w:t>”</w:t>
      </w:r>
      <w:r>
        <w:rPr>
          <w:color w:val="0000FF"/>
          <w:sz w:val="21"/>
          <w:szCs w:val="21"/>
          <w:u w:color="000000"/>
        </w:rPr>
        <w:t>。故本项目林草覆盖率</w:t>
      </w:r>
      <w:r>
        <w:rPr>
          <w:rFonts w:hint="eastAsia"/>
          <w:color w:val="0000FF"/>
          <w:sz w:val="21"/>
          <w:szCs w:val="21"/>
          <w:u w:color="000000"/>
        </w:rPr>
        <w:t>可</w:t>
      </w:r>
      <w:r>
        <w:rPr>
          <w:color w:val="0000FF"/>
          <w:sz w:val="21"/>
          <w:szCs w:val="21"/>
          <w:u w:color="000000"/>
        </w:rPr>
        <w:t>调整至</w:t>
      </w:r>
      <w:r>
        <w:rPr>
          <w:rFonts w:hint="eastAsia"/>
          <w:color w:val="0000FF"/>
          <w:sz w:val="21"/>
          <w:szCs w:val="21"/>
          <w:u w:color="000000"/>
        </w:rPr>
        <w:t>5</w:t>
      </w:r>
      <w:r>
        <w:rPr>
          <w:color w:val="0000FF"/>
          <w:sz w:val="21"/>
          <w:szCs w:val="21"/>
          <w:u w:color="000000"/>
        </w:rPr>
        <w:t>%</w:t>
      </w:r>
    </w:p>
    <w:p w:rsidR="009D123B" w:rsidRDefault="00CF0A57">
      <w:pPr>
        <w:pStyle w:val="2"/>
        <w:spacing w:beforeLines="50" w:before="120"/>
      </w:pPr>
      <w:bookmarkStart w:id="18" w:name="_Toc19589"/>
      <w:r>
        <w:rPr>
          <w:rFonts w:hint="eastAsia"/>
        </w:rPr>
        <w:t>1</w:t>
      </w:r>
      <w:r>
        <w:t>.11</w:t>
      </w:r>
      <w:r>
        <w:rPr>
          <w:rFonts w:hint="eastAsia"/>
        </w:rPr>
        <w:t>设计水平年</w:t>
      </w:r>
      <w:bookmarkEnd w:id="18"/>
    </w:p>
    <w:p w:rsidR="009D123B" w:rsidRDefault="00CF0A57">
      <w:pPr>
        <w:pStyle w:val="BZDL1"/>
        <w:spacing w:beforeLines="0" w:before="0" w:afterLines="0" w:after="0" w:line="360" w:lineRule="auto"/>
        <w:ind w:firstLine="560"/>
        <w:rPr>
          <w:rFonts w:ascii="Times New Roman"/>
          <w:color w:val="0000FF"/>
          <w:sz w:val="24"/>
          <w:szCs w:val="16"/>
        </w:rPr>
      </w:pPr>
      <w:r>
        <w:rPr>
          <w:rFonts w:hint="eastAsia"/>
          <w:kern w:val="28"/>
        </w:rPr>
        <w:t>本</w:t>
      </w:r>
      <w:r>
        <w:rPr>
          <w:kern w:val="28"/>
        </w:rPr>
        <w:t>项目为建设类项目，根据《</w:t>
      </w:r>
      <w:r>
        <w:rPr>
          <w:rFonts w:hint="eastAsia"/>
          <w:kern w:val="28"/>
        </w:rPr>
        <w:t>生产</w:t>
      </w:r>
      <w:r>
        <w:rPr>
          <w:kern w:val="28"/>
        </w:rPr>
        <w:t>建设项目水土保持技术</w:t>
      </w:r>
      <w:r>
        <w:rPr>
          <w:rFonts w:hint="eastAsia"/>
          <w:kern w:val="28"/>
        </w:rPr>
        <w:t>标准</w:t>
      </w:r>
      <w:r>
        <w:rPr>
          <w:kern w:val="28"/>
        </w:rPr>
        <w:t>》（</w:t>
      </w:r>
      <w:r>
        <w:rPr>
          <w:kern w:val="28"/>
        </w:rPr>
        <w:t>GB50433-20</w:t>
      </w:r>
      <w:r>
        <w:rPr>
          <w:rFonts w:hint="eastAsia"/>
          <w:kern w:val="28"/>
        </w:rPr>
        <w:t>1</w:t>
      </w:r>
      <w:r>
        <w:rPr>
          <w:kern w:val="28"/>
        </w:rPr>
        <w:t>8</w:t>
      </w:r>
      <w:r>
        <w:rPr>
          <w:kern w:val="28"/>
        </w:rPr>
        <w:t>）中</w:t>
      </w:r>
      <w:r>
        <w:rPr>
          <w:kern w:val="28"/>
        </w:rPr>
        <w:t>“</w:t>
      </w:r>
      <w:r>
        <w:rPr>
          <w:kern w:val="28"/>
        </w:rPr>
        <w:t>设计水平年应为主体工程完工后的当年或后一年</w:t>
      </w:r>
      <w:r>
        <w:rPr>
          <w:kern w:val="28"/>
        </w:rPr>
        <w:t>”</w:t>
      </w:r>
      <w:r>
        <w:rPr>
          <w:kern w:val="28"/>
        </w:rPr>
        <w:t>的规定，</w:t>
      </w:r>
      <w:r>
        <w:rPr>
          <w:rFonts w:ascii="Times New Roman"/>
          <w:color w:val="0000FF"/>
          <w:sz w:val="24"/>
          <w:szCs w:val="16"/>
        </w:rPr>
        <w:t>本项目于</w:t>
      </w:r>
      <w:r>
        <w:rPr>
          <w:rFonts w:ascii="Times New Roman"/>
          <w:color w:val="0000FF"/>
          <w:sz w:val="24"/>
          <w:szCs w:val="16"/>
        </w:rPr>
        <w:t>201</w:t>
      </w:r>
      <w:r>
        <w:rPr>
          <w:rFonts w:ascii="Times New Roman" w:hint="eastAsia"/>
          <w:color w:val="0000FF"/>
          <w:sz w:val="24"/>
          <w:szCs w:val="16"/>
        </w:rPr>
        <w:t>7</w:t>
      </w:r>
      <w:r>
        <w:rPr>
          <w:rFonts w:ascii="Times New Roman"/>
          <w:color w:val="0000FF"/>
          <w:sz w:val="24"/>
          <w:szCs w:val="16"/>
        </w:rPr>
        <w:t>年</w:t>
      </w:r>
      <w:r>
        <w:rPr>
          <w:rFonts w:ascii="Times New Roman" w:hint="eastAsia"/>
          <w:color w:val="0000FF"/>
          <w:sz w:val="24"/>
          <w:szCs w:val="16"/>
        </w:rPr>
        <w:t>11</w:t>
      </w:r>
      <w:r>
        <w:rPr>
          <w:rFonts w:ascii="Times New Roman"/>
          <w:color w:val="0000FF"/>
          <w:sz w:val="24"/>
          <w:szCs w:val="16"/>
        </w:rPr>
        <w:t>月</w:t>
      </w:r>
      <w:r>
        <w:rPr>
          <w:rFonts w:ascii="Times New Roman"/>
          <w:color w:val="0000FF"/>
          <w:sz w:val="24"/>
          <w:szCs w:val="16"/>
        </w:rPr>
        <w:t>动工修建，于</w:t>
      </w:r>
      <w:r>
        <w:rPr>
          <w:rFonts w:ascii="Times New Roman"/>
          <w:color w:val="0000FF"/>
          <w:sz w:val="24"/>
          <w:szCs w:val="16"/>
        </w:rPr>
        <w:t>201</w:t>
      </w:r>
      <w:r>
        <w:rPr>
          <w:rFonts w:ascii="Times New Roman" w:hint="eastAsia"/>
          <w:color w:val="0000FF"/>
          <w:sz w:val="24"/>
          <w:szCs w:val="16"/>
        </w:rPr>
        <w:t>9</w:t>
      </w:r>
      <w:r>
        <w:rPr>
          <w:rFonts w:ascii="Times New Roman"/>
          <w:color w:val="0000FF"/>
          <w:sz w:val="24"/>
          <w:szCs w:val="16"/>
        </w:rPr>
        <w:t>年</w:t>
      </w:r>
      <w:r>
        <w:rPr>
          <w:rFonts w:ascii="Times New Roman" w:hint="eastAsia"/>
          <w:color w:val="0000FF"/>
          <w:sz w:val="24"/>
          <w:szCs w:val="16"/>
        </w:rPr>
        <w:t>4</w:t>
      </w:r>
      <w:r>
        <w:rPr>
          <w:rFonts w:ascii="Times New Roman"/>
          <w:color w:val="0000FF"/>
          <w:sz w:val="24"/>
          <w:szCs w:val="16"/>
        </w:rPr>
        <w:t>月</w:t>
      </w:r>
      <w:r>
        <w:rPr>
          <w:rFonts w:ascii="Times New Roman"/>
          <w:color w:val="0000FF"/>
          <w:sz w:val="24"/>
          <w:szCs w:val="16"/>
        </w:rPr>
        <w:t>建设完成。</w:t>
      </w:r>
      <w:r>
        <w:rPr>
          <w:rFonts w:ascii="Times New Roman"/>
          <w:color w:val="0000FF"/>
          <w:sz w:val="24"/>
          <w:szCs w:val="16"/>
        </w:rPr>
        <w:t>20</w:t>
      </w:r>
      <w:r>
        <w:rPr>
          <w:rFonts w:ascii="Times New Roman" w:hint="eastAsia"/>
          <w:color w:val="0000FF"/>
          <w:sz w:val="24"/>
          <w:szCs w:val="16"/>
        </w:rPr>
        <w:t>20</w:t>
      </w:r>
      <w:r>
        <w:rPr>
          <w:rFonts w:ascii="Times New Roman" w:hint="eastAsia"/>
          <w:color w:val="0000FF"/>
          <w:sz w:val="24"/>
          <w:szCs w:val="16"/>
        </w:rPr>
        <w:t>年</w:t>
      </w:r>
      <w:r>
        <w:rPr>
          <w:rFonts w:ascii="Times New Roman"/>
          <w:color w:val="0000FF"/>
          <w:sz w:val="24"/>
          <w:szCs w:val="16"/>
        </w:rPr>
        <w:t>受业主委托，编报本工程水土保持方案报告</w:t>
      </w:r>
      <w:r>
        <w:rPr>
          <w:rFonts w:ascii="Times New Roman" w:hint="eastAsia"/>
          <w:color w:val="0000FF"/>
          <w:sz w:val="24"/>
          <w:szCs w:val="16"/>
        </w:rPr>
        <w:t>表</w:t>
      </w:r>
      <w:r>
        <w:rPr>
          <w:rFonts w:ascii="Times New Roman"/>
          <w:color w:val="0000FF"/>
          <w:sz w:val="24"/>
          <w:szCs w:val="16"/>
        </w:rPr>
        <w:t>，本方案为补报方案。</w:t>
      </w:r>
    </w:p>
    <w:p w:rsidR="009D123B" w:rsidRDefault="00CF0A57">
      <w:pPr>
        <w:spacing w:line="360" w:lineRule="auto"/>
        <w:ind w:firstLine="480"/>
        <w:rPr>
          <w:kern w:val="28"/>
        </w:rPr>
      </w:pPr>
      <w:r>
        <w:rPr>
          <w:color w:val="0000FF"/>
          <w:szCs w:val="16"/>
        </w:rPr>
        <w:t>因此，确定本方案的设计水平年为</w:t>
      </w:r>
      <w:r>
        <w:rPr>
          <w:color w:val="0000FF"/>
          <w:szCs w:val="16"/>
        </w:rPr>
        <w:t>20</w:t>
      </w:r>
      <w:r>
        <w:rPr>
          <w:rFonts w:hint="eastAsia"/>
          <w:color w:val="0000FF"/>
          <w:szCs w:val="16"/>
        </w:rPr>
        <w:t>21</w:t>
      </w:r>
      <w:r>
        <w:rPr>
          <w:color w:val="0000FF"/>
          <w:szCs w:val="16"/>
        </w:rPr>
        <w:t>年</w:t>
      </w:r>
      <w:r>
        <w:rPr>
          <w:kern w:val="28"/>
        </w:rPr>
        <w:t>。</w:t>
      </w:r>
    </w:p>
    <w:p w:rsidR="009D123B" w:rsidRDefault="00CF0A57">
      <w:pPr>
        <w:pStyle w:val="2"/>
        <w:spacing w:beforeLines="50" w:before="120"/>
      </w:pPr>
      <w:bookmarkStart w:id="19" w:name="_Toc61602701"/>
      <w:bookmarkStart w:id="20" w:name="_Toc15719"/>
      <w:bookmarkStart w:id="21" w:name="_Toc61602697"/>
      <w:bookmarkStart w:id="22" w:name="_Toc14242"/>
      <w:bookmarkEnd w:id="7"/>
      <w:bookmarkEnd w:id="8"/>
      <w:r>
        <w:t>1.12</w:t>
      </w:r>
      <w:r>
        <w:rPr>
          <w:rFonts w:hint="eastAsia"/>
        </w:rPr>
        <w:t>主体设计分析与评价</w:t>
      </w:r>
      <w:bookmarkEnd w:id="19"/>
      <w:bookmarkEnd w:id="20"/>
    </w:p>
    <w:p w:rsidR="009D123B" w:rsidRDefault="00CF0A57">
      <w:pPr>
        <w:adjustRightInd/>
        <w:snapToGrid/>
        <w:spacing w:line="360" w:lineRule="auto"/>
        <w:ind w:firstLine="560"/>
        <w:rPr>
          <w:szCs w:val="24"/>
        </w:rPr>
      </w:pPr>
      <w:r>
        <w:rPr>
          <w:szCs w:val="24"/>
        </w:rPr>
        <w:t>本项目所在地</w:t>
      </w:r>
      <w:r>
        <w:rPr>
          <w:rFonts w:hint="eastAsia"/>
          <w:szCs w:val="24"/>
        </w:rPr>
        <w:t>仪陇县</w:t>
      </w:r>
      <w:r>
        <w:rPr>
          <w:szCs w:val="24"/>
        </w:rPr>
        <w:t>属于嘉陵江及沱江中下游国家级水土流失重点治理区，客观上无法避让，但不属于绝对限制类和严格限制类行为，通过实施完善的水土保持措施，可有效防治项目区的水土流失。</w:t>
      </w:r>
    </w:p>
    <w:p w:rsidR="009D123B" w:rsidRDefault="00CF0A57">
      <w:pPr>
        <w:adjustRightInd/>
        <w:snapToGrid/>
        <w:spacing w:line="360" w:lineRule="auto"/>
        <w:ind w:firstLine="560"/>
        <w:rPr>
          <w:szCs w:val="24"/>
        </w:rPr>
      </w:pPr>
      <w:r>
        <w:rPr>
          <w:szCs w:val="24"/>
        </w:rPr>
        <w:t>本项目属于未批先建项目，违反水土保持法，本方案为补报方案，建设单位后续建设中必须确保三同时后续的环节能得到落实。</w:t>
      </w:r>
    </w:p>
    <w:p w:rsidR="009D123B" w:rsidRDefault="00CF0A57">
      <w:pPr>
        <w:adjustRightInd/>
        <w:snapToGrid/>
        <w:spacing w:line="360" w:lineRule="auto"/>
        <w:ind w:firstLine="560"/>
        <w:rPr>
          <w:szCs w:val="24"/>
        </w:rPr>
      </w:pPr>
      <w:r>
        <w:rPr>
          <w:szCs w:val="24"/>
        </w:rPr>
        <w:t>从水土保持角度分析，本工程项目区属于嘉陵江及沱江中下游国家级水土流失重点治理区，同时本项目已建设完成，未按建设项目</w:t>
      </w:r>
      <w:r>
        <w:rPr>
          <w:szCs w:val="24"/>
        </w:rPr>
        <w:t>“</w:t>
      </w:r>
      <w:r>
        <w:rPr>
          <w:szCs w:val="24"/>
        </w:rPr>
        <w:t>三同时</w:t>
      </w:r>
      <w:r>
        <w:rPr>
          <w:szCs w:val="24"/>
        </w:rPr>
        <w:t>”</w:t>
      </w:r>
      <w:r>
        <w:rPr>
          <w:szCs w:val="24"/>
        </w:rPr>
        <w:t>的制</w:t>
      </w:r>
      <w:r>
        <w:rPr>
          <w:szCs w:val="24"/>
        </w:rPr>
        <w:t>度进行施工，因此，需要做好水土流失防治工作，优化实施工艺，及时落实水土保持措施、减少地表扰动和植被破坏范围、严格保护植物等措施，可有效控制可能造成的水土流失。本项目不存在其它的水土保持绝对制约因素，从水土保持的角度分析，主体工程建设方案可行。</w:t>
      </w:r>
    </w:p>
    <w:p w:rsidR="009D123B" w:rsidRDefault="00CF0A57">
      <w:pPr>
        <w:pStyle w:val="2"/>
      </w:pPr>
      <w:bookmarkStart w:id="23" w:name="_Toc3171"/>
      <w:r>
        <w:t>1.13</w:t>
      </w:r>
      <w:r>
        <w:t>编制依据</w:t>
      </w:r>
      <w:bookmarkEnd w:id="21"/>
      <w:bookmarkEnd w:id="23"/>
    </w:p>
    <w:p w:rsidR="009D123B" w:rsidRDefault="00CF0A57">
      <w:pPr>
        <w:pStyle w:val="3"/>
      </w:pPr>
      <w:bookmarkStart w:id="24" w:name="_Toc192120386"/>
      <w:bookmarkStart w:id="25" w:name="_Toc171827710"/>
      <w:bookmarkStart w:id="26" w:name="_Toc171827815"/>
      <w:bookmarkStart w:id="27" w:name="_Toc197241244"/>
      <w:bookmarkStart w:id="28" w:name="_Toc192944256"/>
      <w:bookmarkStart w:id="29" w:name="_Toc177489038"/>
      <w:bookmarkStart w:id="30" w:name="_Toc178223208"/>
      <w:bookmarkStart w:id="31" w:name="_Toc178342477"/>
      <w:bookmarkStart w:id="32" w:name="_Toc178790356"/>
      <w:bookmarkStart w:id="33" w:name="_Toc158454339"/>
      <w:bookmarkStart w:id="34" w:name="_Toc171826783"/>
      <w:bookmarkStart w:id="35" w:name="_Toc171826979"/>
      <w:r>
        <w:lastRenderedPageBreak/>
        <w:t>1.13.1</w:t>
      </w:r>
      <w:r>
        <w:t>法律法规</w:t>
      </w:r>
      <w:bookmarkEnd w:id="24"/>
      <w:bookmarkEnd w:id="25"/>
      <w:bookmarkEnd w:id="26"/>
      <w:bookmarkEnd w:id="27"/>
      <w:bookmarkEnd w:id="28"/>
      <w:bookmarkEnd w:id="29"/>
      <w:bookmarkEnd w:id="30"/>
      <w:bookmarkEnd w:id="31"/>
      <w:bookmarkEnd w:id="32"/>
      <w:bookmarkEnd w:id="33"/>
      <w:bookmarkEnd w:id="34"/>
      <w:bookmarkEnd w:id="35"/>
    </w:p>
    <w:p w:rsidR="009D123B" w:rsidRDefault="00CF0A57">
      <w:pPr>
        <w:adjustRightInd/>
        <w:snapToGrid/>
        <w:spacing w:line="360" w:lineRule="auto"/>
        <w:ind w:firstLine="560"/>
        <w:rPr>
          <w:szCs w:val="24"/>
        </w:rPr>
      </w:pPr>
      <w:r>
        <w:rPr>
          <w:szCs w:val="24"/>
        </w:rPr>
        <w:t>（</w:t>
      </w:r>
      <w:r>
        <w:rPr>
          <w:szCs w:val="24"/>
        </w:rPr>
        <w:t>1</w:t>
      </w:r>
      <w:r>
        <w:rPr>
          <w:szCs w:val="24"/>
        </w:rPr>
        <w:t>）《中华人民共和国水土保持法》（</w:t>
      </w:r>
      <w:r>
        <w:rPr>
          <w:szCs w:val="24"/>
        </w:rPr>
        <w:t>2011</w:t>
      </w:r>
      <w:r>
        <w:rPr>
          <w:szCs w:val="24"/>
        </w:rPr>
        <w:t>的</w:t>
      </w:r>
      <w:r>
        <w:rPr>
          <w:szCs w:val="24"/>
        </w:rPr>
        <w:t>3</w:t>
      </w:r>
      <w:r>
        <w:rPr>
          <w:szCs w:val="24"/>
        </w:rPr>
        <w:t>月</w:t>
      </w:r>
      <w:r>
        <w:rPr>
          <w:szCs w:val="24"/>
        </w:rPr>
        <w:t>1</w:t>
      </w:r>
      <w:r>
        <w:rPr>
          <w:szCs w:val="24"/>
        </w:rPr>
        <w:t>日实施）；</w:t>
      </w:r>
    </w:p>
    <w:p w:rsidR="009D123B" w:rsidRDefault="00CF0A57">
      <w:pPr>
        <w:adjustRightInd/>
        <w:snapToGrid/>
        <w:spacing w:line="360" w:lineRule="auto"/>
        <w:ind w:firstLine="560"/>
        <w:rPr>
          <w:szCs w:val="24"/>
        </w:rPr>
      </w:pPr>
      <w:bookmarkStart w:id="36" w:name="_Toc191756757"/>
      <w:r>
        <w:rPr>
          <w:szCs w:val="24"/>
        </w:rPr>
        <w:t>（</w:t>
      </w:r>
      <w:r>
        <w:rPr>
          <w:szCs w:val="24"/>
        </w:rPr>
        <w:t>2</w:t>
      </w:r>
      <w:r>
        <w:rPr>
          <w:szCs w:val="24"/>
        </w:rPr>
        <w:t>）《中华人民共和国水法》（</w:t>
      </w:r>
      <w:r>
        <w:rPr>
          <w:szCs w:val="24"/>
        </w:rPr>
        <w:t>2016</w:t>
      </w:r>
      <w:r>
        <w:rPr>
          <w:szCs w:val="24"/>
        </w:rPr>
        <w:t>年</w:t>
      </w:r>
      <w:r>
        <w:rPr>
          <w:szCs w:val="24"/>
        </w:rPr>
        <w:t>7</w:t>
      </w:r>
      <w:r>
        <w:rPr>
          <w:szCs w:val="24"/>
        </w:rPr>
        <w:t>月</w:t>
      </w:r>
      <w:r>
        <w:rPr>
          <w:szCs w:val="24"/>
        </w:rPr>
        <w:t>2</w:t>
      </w:r>
      <w:r>
        <w:rPr>
          <w:szCs w:val="24"/>
        </w:rPr>
        <w:t>日修改）；</w:t>
      </w:r>
      <w:bookmarkEnd w:id="36"/>
    </w:p>
    <w:p w:rsidR="009D123B" w:rsidRDefault="00CF0A57">
      <w:pPr>
        <w:adjustRightInd/>
        <w:snapToGrid/>
        <w:spacing w:line="360" w:lineRule="auto"/>
        <w:ind w:firstLine="560"/>
        <w:rPr>
          <w:szCs w:val="24"/>
        </w:rPr>
      </w:pPr>
      <w:r>
        <w:rPr>
          <w:szCs w:val="24"/>
        </w:rPr>
        <w:t>（</w:t>
      </w:r>
      <w:r>
        <w:rPr>
          <w:szCs w:val="24"/>
        </w:rPr>
        <w:t>3</w:t>
      </w:r>
      <w:r>
        <w:rPr>
          <w:szCs w:val="24"/>
        </w:rPr>
        <w:t>）《中华人民共和国环境保护法》（</w:t>
      </w:r>
      <w:r>
        <w:rPr>
          <w:szCs w:val="24"/>
        </w:rPr>
        <w:t>2015</w:t>
      </w:r>
      <w:r>
        <w:rPr>
          <w:szCs w:val="24"/>
        </w:rPr>
        <w:t>年</w:t>
      </w:r>
      <w:r>
        <w:rPr>
          <w:szCs w:val="24"/>
        </w:rPr>
        <w:t>1</w:t>
      </w:r>
      <w:r>
        <w:rPr>
          <w:szCs w:val="24"/>
        </w:rPr>
        <w:t>月</w:t>
      </w:r>
      <w:r>
        <w:rPr>
          <w:szCs w:val="24"/>
        </w:rPr>
        <w:t>1</w:t>
      </w:r>
      <w:r>
        <w:rPr>
          <w:szCs w:val="24"/>
        </w:rPr>
        <w:t>日施行）；</w:t>
      </w:r>
    </w:p>
    <w:p w:rsidR="009D123B" w:rsidRDefault="00CF0A57">
      <w:pPr>
        <w:adjustRightInd/>
        <w:snapToGrid/>
        <w:spacing w:line="360" w:lineRule="auto"/>
        <w:ind w:firstLine="560"/>
        <w:rPr>
          <w:szCs w:val="24"/>
        </w:rPr>
      </w:pPr>
      <w:r>
        <w:rPr>
          <w:szCs w:val="24"/>
        </w:rPr>
        <w:t>（</w:t>
      </w:r>
      <w:r>
        <w:rPr>
          <w:szCs w:val="24"/>
        </w:rPr>
        <w:t>4</w:t>
      </w:r>
      <w:r>
        <w:rPr>
          <w:szCs w:val="24"/>
        </w:rPr>
        <w:t>）《中华人民共和国土地管理法》（</w:t>
      </w:r>
      <w:r>
        <w:rPr>
          <w:szCs w:val="24"/>
        </w:rPr>
        <w:t>200</w:t>
      </w:r>
      <w:r>
        <w:rPr>
          <w:szCs w:val="24"/>
        </w:rPr>
        <w:t>4</w:t>
      </w:r>
      <w:r>
        <w:rPr>
          <w:szCs w:val="24"/>
        </w:rPr>
        <w:t>年</w:t>
      </w:r>
      <w:r>
        <w:rPr>
          <w:szCs w:val="24"/>
        </w:rPr>
        <w:t>8</w:t>
      </w:r>
      <w:r>
        <w:rPr>
          <w:szCs w:val="24"/>
        </w:rPr>
        <w:t>月</w:t>
      </w:r>
      <w:r>
        <w:rPr>
          <w:szCs w:val="24"/>
        </w:rPr>
        <w:t>28</w:t>
      </w:r>
      <w:r>
        <w:rPr>
          <w:szCs w:val="24"/>
        </w:rPr>
        <w:t>日实施）；</w:t>
      </w:r>
    </w:p>
    <w:p w:rsidR="009D123B" w:rsidRDefault="00CF0A57">
      <w:pPr>
        <w:adjustRightInd/>
        <w:snapToGrid/>
        <w:spacing w:line="360" w:lineRule="auto"/>
        <w:ind w:firstLine="560"/>
        <w:rPr>
          <w:szCs w:val="24"/>
        </w:rPr>
      </w:pPr>
      <w:r>
        <w:rPr>
          <w:szCs w:val="24"/>
        </w:rPr>
        <w:t>（</w:t>
      </w:r>
      <w:r>
        <w:rPr>
          <w:szCs w:val="24"/>
        </w:rPr>
        <w:t>5</w:t>
      </w:r>
      <w:r>
        <w:rPr>
          <w:szCs w:val="24"/>
        </w:rPr>
        <w:t>）《中华人民共和国防洪法》（</w:t>
      </w:r>
      <w:r>
        <w:rPr>
          <w:szCs w:val="24"/>
        </w:rPr>
        <w:t>2016</w:t>
      </w:r>
      <w:r>
        <w:rPr>
          <w:szCs w:val="24"/>
        </w:rPr>
        <w:t>年</w:t>
      </w:r>
      <w:r>
        <w:rPr>
          <w:szCs w:val="24"/>
        </w:rPr>
        <w:t>7</w:t>
      </w:r>
      <w:r>
        <w:rPr>
          <w:szCs w:val="24"/>
        </w:rPr>
        <w:t>月</w:t>
      </w:r>
      <w:r>
        <w:rPr>
          <w:szCs w:val="24"/>
        </w:rPr>
        <w:t>2</w:t>
      </w:r>
      <w:r>
        <w:rPr>
          <w:szCs w:val="24"/>
        </w:rPr>
        <w:t>日施行）</w:t>
      </w:r>
      <w:r>
        <w:rPr>
          <w:rFonts w:hint="eastAsia"/>
          <w:szCs w:val="24"/>
        </w:rPr>
        <w:t>。</w:t>
      </w:r>
    </w:p>
    <w:p w:rsidR="009D123B" w:rsidRDefault="00CF0A57">
      <w:pPr>
        <w:pStyle w:val="3"/>
      </w:pPr>
      <w:bookmarkStart w:id="37" w:name="_Toc178342480"/>
      <w:bookmarkStart w:id="38" w:name="_Toc158454342"/>
      <w:bookmarkStart w:id="39" w:name="_Toc135288512"/>
      <w:bookmarkStart w:id="40" w:name="_Toc256088280"/>
      <w:bookmarkStart w:id="41" w:name="_Toc171827713"/>
      <w:bookmarkStart w:id="42" w:name="_Toc171827822"/>
      <w:bookmarkStart w:id="43" w:name="_Toc260903559"/>
      <w:bookmarkStart w:id="44" w:name="_Toc254031421"/>
      <w:bookmarkStart w:id="45" w:name="_Toc177489041"/>
      <w:bookmarkStart w:id="46" w:name="_Toc192120389"/>
      <w:bookmarkStart w:id="47" w:name="_Toc259113252"/>
      <w:bookmarkStart w:id="48" w:name="_Toc178223211"/>
      <w:bookmarkStart w:id="49" w:name="_Toc171826790"/>
      <w:bookmarkStart w:id="50" w:name="_Toc171826986"/>
      <w:bookmarkStart w:id="51" w:name="_Toc178790359"/>
      <w:bookmarkStart w:id="52" w:name="_Toc198374111"/>
      <w:r>
        <w:t>1.13.4</w:t>
      </w:r>
      <w:r>
        <w:t>规范</w:t>
      </w:r>
      <w:r>
        <w:rPr>
          <w:rFonts w:hint="eastAsia"/>
        </w:rPr>
        <w:t>与</w:t>
      </w:r>
      <w:r>
        <w:t>标准</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rsidR="009D123B" w:rsidRDefault="00CF0A57">
      <w:pPr>
        <w:adjustRightInd/>
        <w:snapToGrid/>
        <w:spacing w:line="360" w:lineRule="auto"/>
        <w:ind w:firstLine="560"/>
        <w:rPr>
          <w:szCs w:val="24"/>
        </w:rPr>
      </w:pPr>
      <w:r>
        <w:rPr>
          <w:rFonts w:hint="eastAsia"/>
          <w:szCs w:val="24"/>
        </w:rPr>
        <w:t>（</w:t>
      </w:r>
      <w:r>
        <w:rPr>
          <w:rFonts w:hint="eastAsia"/>
          <w:szCs w:val="24"/>
        </w:rPr>
        <w:t>1</w:t>
      </w:r>
      <w:r>
        <w:rPr>
          <w:rFonts w:hint="eastAsia"/>
          <w:szCs w:val="24"/>
        </w:rPr>
        <w:t>）《生产建设项目水土保持技术标准》</w:t>
      </w:r>
      <w:r>
        <w:rPr>
          <w:rFonts w:hint="eastAsia"/>
          <w:szCs w:val="24"/>
        </w:rPr>
        <w:t>(GB50433-2018)</w:t>
      </w:r>
      <w:r>
        <w:rPr>
          <w:rFonts w:hint="eastAsia"/>
          <w:szCs w:val="24"/>
        </w:rPr>
        <w:t>；</w:t>
      </w:r>
    </w:p>
    <w:p w:rsidR="009D123B" w:rsidRDefault="00CF0A57">
      <w:pPr>
        <w:adjustRightInd/>
        <w:snapToGrid/>
        <w:spacing w:line="360" w:lineRule="auto"/>
        <w:ind w:firstLine="560"/>
        <w:rPr>
          <w:szCs w:val="24"/>
        </w:rPr>
      </w:pPr>
      <w:r>
        <w:rPr>
          <w:rFonts w:hint="eastAsia"/>
          <w:szCs w:val="24"/>
        </w:rPr>
        <w:t>（</w:t>
      </w:r>
      <w:r>
        <w:rPr>
          <w:rFonts w:hint="eastAsia"/>
          <w:szCs w:val="24"/>
        </w:rPr>
        <w:t>2</w:t>
      </w:r>
      <w:r>
        <w:rPr>
          <w:rFonts w:hint="eastAsia"/>
          <w:szCs w:val="24"/>
        </w:rPr>
        <w:t>）《生产建设项目水土流失防治标准》（</w:t>
      </w:r>
      <w:r>
        <w:rPr>
          <w:rFonts w:hint="eastAsia"/>
          <w:szCs w:val="24"/>
        </w:rPr>
        <w:t>GB/T 50434-2018</w:t>
      </w:r>
      <w:r>
        <w:rPr>
          <w:rFonts w:hint="eastAsia"/>
          <w:szCs w:val="24"/>
        </w:rPr>
        <w:t>）；</w:t>
      </w:r>
    </w:p>
    <w:p w:rsidR="009D123B" w:rsidRDefault="00CF0A57">
      <w:pPr>
        <w:adjustRightInd/>
        <w:snapToGrid/>
        <w:spacing w:line="360" w:lineRule="auto"/>
        <w:ind w:firstLine="560"/>
        <w:rPr>
          <w:szCs w:val="24"/>
        </w:rPr>
      </w:pPr>
      <w:r>
        <w:rPr>
          <w:rFonts w:hint="eastAsia"/>
          <w:szCs w:val="24"/>
        </w:rPr>
        <w:t>（</w:t>
      </w:r>
      <w:r>
        <w:rPr>
          <w:rFonts w:hint="eastAsia"/>
          <w:szCs w:val="24"/>
        </w:rPr>
        <w:t>3</w:t>
      </w:r>
      <w:r>
        <w:rPr>
          <w:rFonts w:hint="eastAsia"/>
          <w:szCs w:val="24"/>
        </w:rPr>
        <w:t>）《生产建设项目水土保持监测与评价标准》（</w:t>
      </w:r>
      <w:r>
        <w:rPr>
          <w:rFonts w:hint="eastAsia"/>
          <w:szCs w:val="24"/>
        </w:rPr>
        <w:t>GB/T51240-2018</w:t>
      </w:r>
      <w:r>
        <w:rPr>
          <w:rFonts w:hint="eastAsia"/>
          <w:szCs w:val="24"/>
        </w:rPr>
        <w:t>）；</w:t>
      </w:r>
    </w:p>
    <w:p w:rsidR="009D123B" w:rsidRDefault="00CF0A57">
      <w:pPr>
        <w:adjustRightInd/>
        <w:snapToGrid/>
        <w:spacing w:line="360" w:lineRule="auto"/>
        <w:ind w:firstLine="560"/>
        <w:rPr>
          <w:szCs w:val="24"/>
        </w:rPr>
      </w:pPr>
      <w:r>
        <w:rPr>
          <w:rFonts w:hint="eastAsia"/>
          <w:szCs w:val="24"/>
        </w:rPr>
        <w:t>（</w:t>
      </w:r>
      <w:r>
        <w:rPr>
          <w:rFonts w:hint="eastAsia"/>
          <w:szCs w:val="24"/>
        </w:rPr>
        <w:t>4</w:t>
      </w:r>
      <w:r>
        <w:rPr>
          <w:rFonts w:hint="eastAsia"/>
          <w:szCs w:val="24"/>
        </w:rPr>
        <w:t>）《开发建设项目水土保持设施验收技术规程》（</w:t>
      </w:r>
      <w:r>
        <w:rPr>
          <w:rFonts w:hint="eastAsia"/>
          <w:szCs w:val="24"/>
        </w:rPr>
        <w:t>GB/T22490-2008</w:t>
      </w:r>
      <w:r>
        <w:rPr>
          <w:rFonts w:hint="eastAsia"/>
          <w:szCs w:val="24"/>
        </w:rPr>
        <w:t>）；</w:t>
      </w:r>
    </w:p>
    <w:p w:rsidR="009D123B" w:rsidRDefault="00CF0A57">
      <w:pPr>
        <w:adjustRightInd/>
        <w:snapToGrid/>
        <w:spacing w:line="360" w:lineRule="auto"/>
        <w:ind w:firstLine="560"/>
        <w:rPr>
          <w:szCs w:val="24"/>
        </w:rPr>
      </w:pPr>
      <w:r>
        <w:rPr>
          <w:rFonts w:hint="eastAsia"/>
          <w:szCs w:val="24"/>
        </w:rPr>
        <w:t>（</w:t>
      </w:r>
      <w:r>
        <w:rPr>
          <w:rFonts w:hint="eastAsia"/>
          <w:szCs w:val="24"/>
        </w:rPr>
        <w:t>5</w:t>
      </w:r>
      <w:r>
        <w:rPr>
          <w:rFonts w:hint="eastAsia"/>
          <w:szCs w:val="24"/>
        </w:rPr>
        <w:t>）《中国地震动参数区划图》（</w:t>
      </w:r>
      <w:r>
        <w:rPr>
          <w:rFonts w:hint="eastAsia"/>
          <w:szCs w:val="24"/>
        </w:rPr>
        <w:t>GB18306-2015</w:t>
      </w:r>
      <w:r>
        <w:rPr>
          <w:rFonts w:hint="eastAsia"/>
          <w:szCs w:val="24"/>
        </w:rPr>
        <w:t>）；</w:t>
      </w:r>
    </w:p>
    <w:p w:rsidR="009D123B" w:rsidRDefault="00CF0A57">
      <w:pPr>
        <w:adjustRightInd/>
        <w:snapToGrid/>
        <w:spacing w:line="360" w:lineRule="auto"/>
        <w:ind w:firstLine="560"/>
        <w:rPr>
          <w:szCs w:val="24"/>
        </w:rPr>
      </w:pPr>
      <w:r>
        <w:rPr>
          <w:rFonts w:hint="eastAsia"/>
          <w:szCs w:val="24"/>
        </w:rPr>
        <w:t>（</w:t>
      </w:r>
      <w:r>
        <w:rPr>
          <w:rFonts w:hint="eastAsia"/>
          <w:szCs w:val="24"/>
        </w:rPr>
        <w:t>6</w:t>
      </w:r>
      <w:r>
        <w:rPr>
          <w:rFonts w:hint="eastAsia"/>
          <w:szCs w:val="24"/>
        </w:rPr>
        <w:t>）《水土保持工程设计规范》</w:t>
      </w:r>
      <w:r>
        <w:rPr>
          <w:rFonts w:hint="eastAsia"/>
          <w:szCs w:val="24"/>
        </w:rPr>
        <w:t>(GB51018-2014)</w:t>
      </w:r>
      <w:r>
        <w:rPr>
          <w:rFonts w:hint="eastAsia"/>
          <w:szCs w:val="24"/>
        </w:rPr>
        <w:t>；</w:t>
      </w:r>
    </w:p>
    <w:p w:rsidR="009D123B" w:rsidRDefault="00CF0A57">
      <w:pPr>
        <w:adjustRightInd/>
        <w:snapToGrid/>
        <w:spacing w:line="360" w:lineRule="auto"/>
        <w:ind w:firstLine="560"/>
        <w:rPr>
          <w:szCs w:val="24"/>
        </w:rPr>
      </w:pPr>
      <w:r>
        <w:rPr>
          <w:rFonts w:hint="eastAsia"/>
          <w:szCs w:val="24"/>
        </w:rPr>
        <w:t>（</w:t>
      </w:r>
      <w:r>
        <w:rPr>
          <w:rFonts w:hint="eastAsia"/>
          <w:szCs w:val="24"/>
        </w:rPr>
        <w:t>7</w:t>
      </w:r>
      <w:r>
        <w:rPr>
          <w:rFonts w:hint="eastAsia"/>
          <w:szCs w:val="24"/>
        </w:rPr>
        <w:t>）《水土保持工程调查与勘测标准》（</w:t>
      </w:r>
      <w:r>
        <w:rPr>
          <w:rFonts w:hint="eastAsia"/>
          <w:szCs w:val="24"/>
        </w:rPr>
        <w:t>GB/T51297-2018</w:t>
      </w:r>
      <w:r>
        <w:rPr>
          <w:rFonts w:hint="eastAsia"/>
          <w:szCs w:val="24"/>
        </w:rPr>
        <w:t>）；</w:t>
      </w:r>
    </w:p>
    <w:p w:rsidR="009D123B" w:rsidRDefault="00CF0A57">
      <w:pPr>
        <w:adjustRightInd/>
        <w:snapToGrid/>
        <w:spacing w:line="360" w:lineRule="auto"/>
        <w:ind w:firstLine="560"/>
        <w:rPr>
          <w:szCs w:val="24"/>
        </w:rPr>
      </w:pPr>
      <w:r>
        <w:rPr>
          <w:rFonts w:hint="eastAsia"/>
          <w:szCs w:val="24"/>
        </w:rPr>
        <w:t>（</w:t>
      </w:r>
      <w:r>
        <w:rPr>
          <w:rFonts w:hint="eastAsia"/>
          <w:szCs w:val="24"/>
        </w:rPr>
        <w:t>8</w:t>
      </w:r>
      <w:r>
        <w:rPr>
          <w:rFonts w:hint="eastAsia"/>
          <w:szCs w:val="24"/>
        </w:rPr>
        <w:t>）《生产建设项目土壤流失量测算导则》（</w:t>
      </w:r>
      <w:r>
        <w:rPr>
          <w:rFonts w:hint="eastAsia"/>
          <w:szCs w:val="24"/>
        </w:rPr>
        <w:t>SL 773-2018</w:t>
      </w:r>
      <w:r>
        <w:rPr>
          <w:rFonts w:hint="eastAsia"/>
          <w:szCs w:val="24"/>
        </w:rPr>
        <w:t>）；</w:t>
      </w:r>
    </w:p>
    <w:p w:rsidR="009D123B" w:rsidRDefault="00CF0A57">
      <w:pPr>
        <w:adjustRightInd/>
        <w:snapToGrid/>
        <w:spacing w:line="360" w:lineRule="auto"/>
        <w:ind w:firstLine="560"/>
        <w:rPr>
          <w:szCs w:val="24"/>
        </w:rPr>
      </w:pPr>
      <w:r>
        <w:rPr>
          <w:rFonts w:hint="eastAsia"/>
          <w:szCs w:val="24"/>
        </w:rPr>
        <w:t>（</w:t>
      </w:r>
      <w:r>
        <w:rPr>
          <w:rFonts w:hint="eastAsia"/>
          <w:szCs w:val="24"/>
        </w:rPr>
        <w:t>9</w:t>
      </w:r>
      <w:r>
        <w:rPr>
          <w:rFonts w:hint="eastAsia"/>
          <w:szCs w:val="24"/>
        </w:rPr>
        <w:t>）《水土保持监测技术规程》（</w:t>
      </w:r>
      <w:r>
        <w:rPr>
          <w:rFonts w:hint="eastAsia"/>
          <w:szCs w:val="24"/>
        </w:rPr>
        <w:t>SL277-2002</w:t>
      </w:r>
      <w:r>
        <w:rPr>
          <w:rFonts w:hint="eastAsia"/>
          <w:szCs w:val="24"/>
        </w:rPr>
        <w:t>）；</w:t>
      </w:r>
    </w:p>
    <w:p w:rsidR="009D123B" w:rsidRDefault="00CF0A57">
      <w:pPr>
        <w:adjustRightInd/>
        <w:snapToGrid/>
        <w:spacing w:line="360" w:lineRule="auto"/>
        <w:ind w:firstLine="560"/>
        <w:rPr>
          <w:szCs w:val="24"/>
        </w:rPr>
      </w:pPr>
      <w:r>
        <w:rPr>
          <w:rFonts w:hint="eastAsia"/>
          <w:szCs w:val="24"/>
        </w:rPr>
        <w:t>（</w:t>
      </w:r>
      <w:r>
        <w:rPr>
          <w:rFonts w:hint="eastAsia"/>
          <w:szCs w:val="24"/>
        </w:rPr>
        <w:t>10</w:t>
      </w:r>
      <w:r>
        <w:rPr>
          <w:rFonts w:hint="eastAsia"/>
          <w:szCs w:val="24"/>
        </w:rPr>
        <w:t>）《土壤侵蚀分类分级标准》（</w:t>
      </w:r>
      <w:r>
        <w:rPr>
          <w:rFonts w:hint="eastAsia"/>
          <w:szCs w:val="24"/>
        </w:rPr>
        <w:t>SLl90-2007</w:t>
      </w:r>
      <w:r>
        <w:rPr>
          <w:rFonts w:hint="eastAsia"/>
          <w:szCs w:val="24"/>
        </w:rPr>
        <w:t>）。</w:t>
      </w:r>
    </w:p>
    <w:p w:rsidR="009D123B" w:rsidRDefault="00CF0A57">
      <w:pPr>
        <w:pStyle w:val="3"/>
      </w:pPr>
      <w:r>
        <w:t>1.13.5</w:t>
      </w:r>
      <w:r>
        <w:t>技术文件及资料</w:t>
      </w:r>
    </w:p>
    <w:p w:rsidR="009D123B" w:rsidRDefault="00CF0A57">
      <w:pPr>
        <w:adjustRightInd/>
        <w:snapToGrid/>
        <w:spacing w:line="360" w:lineRule="auto"/>
        <w:ind w:firstLine="560"/>
        <w:rPr>
          <w:szCs w:val="24"/>
        </w:rPr>
      </w:pPr>
      <w:r>
        <w:rPr>
          <w:szCs w:val="24"/>
        </w:rPr>
        <w:t>（</w:t>
      </w:r>
      <w:r>
        <w:rPr>
          <w:szCs w:val="24"/>
        </w:rPr>
        <w:t>1</w:t>
      </w:r>
      <w:r>
        <w:rPr>
          <w:szCs w:val="24"/>
        </w:rPr>
        <w:t>）《关于印发〈生产建设项目水土保持方案技术审查要点〉的通知》（水保监〔</w:t>
      </w:r>
      <w:r>
        <w:rPr>
          <w:szCs w:val="24"/>
        </w:rPr>
        <w:t>2014</w:t>
      </w:r>
      <w:r>
        <w:rPr>
          <w:szCs w:val="24"/>
        </w:rPr>
        <w:t>〕</w:t>
      </w:r>
      <w:r>
        <w:rPr>
          <w:szCs w:val="24"/>
        </w:rPr>
        <w:t>58</w:t>
      </w:r>
      <w:r>
        <w:rPr>
          <w:szCs w:val="24"/>
        </w:rPr>
        <w:t>号）；</w:t>
      </w:r>
    </w:p>
    <w:p w:rsidR="009D123B" w:rsidRDefault="00CF0A57">
      <w:pPr>
        <w:adjustRightInd/>
        <w:snapToGrid/>
        <w:spacing w:line="360" w:lineRule="auto"/>
        <w:ind w:firstLine="560"/>
        <w:rPr>
          <w:szCs w:val="24"/>
        </w:rPr>
      </w:pPr>
      <w:r>
        <w:rPr>
          <w:szCs w:val="24"/>
        </w:rPr>
        <w:t>（</w:t>
      </w:r>
      <w:r>
        <w:rPr>
          <w:szCs w:val="24"/>
        </w:rPr>
        <w:t>2</w:t>
      </w:r>
      <w:r>
        <w:rPr>
          <w:szCs w:val="24"/>
        </w:rPr>
        <w:t>）《水利部办公厅关于调整〈水利工程计价依据增值税计算标准〉的通知》（办财务函〔</w:t>
      </w:r>
      <w:r>
        <w:rPr>
          <w:szCs w:val="24"/>
        </w:rPr>
        <w:t>2019</w:t>
      </w:r>
      <w:r>
        <w:rPr>
          <w:szCs w:val="24"/>
        </w:rPr>
        <w:t>〕</w:t>
      </w:r>
      <w:r>
        <w:rPr>
          <w:szCs w:val="24"/>
        </w:rPr>
        <w:t>448</w:t>
      </w:r>
      <w:r>
        <w:rPr>
          <w:szCs w:val="24"/>
        </w:rPr>
        <w:t>号）。</w:t>
      </w:r>
    </w:p>
    <w:p w:rsidR="009D123B" w:rsidRDefault="00CF0A57">
      <w:pPr>
        <w:pStyle w:val="1"/>
      </w:pPr>
      <w:bookmarkStart w:id="53" w:name="_Toc61602702"/>
      <w:bookmarkStart w:id="54" w:name="_Toc61601205"/>
      <w:bookmarkStart w:id="55" w:name="_Toc11003"/>
      <w:bookmarkStart w:id="56" w:name="_Toc9160"/>
      <w:bookmarkStart w:id="57" w:name="_Toc23284"/>
      <w:bookmarkStart w:id="58" w:name="_Toc30885"/>
      <w:bookmarkStart w:id="59" w:name="_Toc9130450"/>
      <w:bookmarkStart w:id="60" w:name="_Toc24167"/>
      <w:bookmarkStart w:id="61" w:name="_Toc11529"/>
      <w:bookmarkEnd w:id="22"/>
      <w:r>
        <w:t>2</w:t>
      </w:r>
      <w:r>
        <w:t>项目区概况</w:t>
      </w:r>
      <w:bookmarkEnd w:id="53"/>
      <w:bookmarkEnd w:id="54"/>
      <w:bookmarkEnd w:id="55"/>
    </w:p>
    <w:p w:rsidR="009D123B" w:rsidRDefault="00CF0A57">
      <w:pPr>
        <w:adjustRightInd/>
        <w:snapToGrid/>
        <w:spacing w:line="360" w:lineRule="auto"/>
        <w:ind w:firstLine="560"/>
        <w:rPr>
          <w:szCs w:val="24"/>
        </w:rPr>
      </w:pPr>
      <w:r>
        <w:rPr>
          <w:szCs w:val="24"/>
        </w:rPr>
        <w:t>项目区构造单元属扬子准地台黔北台隆六盘水断陷普安旋扭构造变形区。气候类型属中亚热带季风湿润气候，兼有高原型和季风型气候特点，气候温润，温差变化小，气候宜人，山区气候特征明显。据义龙新区气象站统计分析，多年平均气温</w:t>
      </w:r>
      <w:r>
        <w:rPr>
          <w:szCs w:val="24"/>
        </w:rPr>
        <w:t>16.8</w:t>
      </w:r>
      <w:r>
        <w:rPr>
          <w:rFonts w:ascii="宋体" w:eastAsia="宋体" w:hAnsi="宋体" w:cs="宋体" w:hint="eastAsia"/>
          <w:szCs w:val="24"/>
        </w:rPr>
        <w:t>℃</w:t>
      </w:r>
      <w:r>
        <w:rPr>
          <w:szCs w:val="24"/>
        </w:rPr>
        <w:t>，极端最高气温为</w:t>
      </w:r>
      <w:r>
        <w:rPr>
          <w:szCs w:val="24"/>
        </w:rPr>
        <w:t>31.3</w:t>
      </w:r>
      <w:r>
        <w:rPr>
          <w:rFonts w:ascii="宋体" w:eastAsia="宋体" w:hAnsi="宋体" w:cs="宋体" w:hint="eastAsia"/>
          <w:szCs w:val="24"/>
        </w:rPr>
        <w:t>℃</w:t>
      </w:r>
      <w:r>
        <w:rPr>
          <w:szCs w:val="24"/>
        </w:rPr>
        <w:t>（</w:t>
      </w:r>
      <w:r>
        <w:rPr>
          <w:szCs w:val="24"/>
        </w:rPr>
        <w:t>2006</w:t>
      </w:r>
      <w:r>
        <w:rPr>
          <w:szCs w:val="24"/>
        </w:rPr>
        <w:t>年</w:t>
      </w:r>
      <w:r>
        <w:rPr>
          <w:szCs w:val="24"/>
        </w:rPr>
        <w:t>4</w:t>
      </w:r>
      <w:r>
        <w:rPr>
          <w:szCs w:val="24"/>
        </w:rPr>
        <w:t>月），极端最低气温为</w:t>
      </w:r>
      <w:r>
        <w:rPr>
          <w:szCs w:val="24"/>
        </w:rPr>
        <w:t>-4.9</w:t>
      </w:r>
      <w:r>
        <w:rPr>
          <w:rFonts w:ascii="宋体" w:eastAsia="宋体" w:hAnsi="宋体" w:cs="宋体" w:hint="eastAsia"/>
          <w:szCs w:val="24"/>
        </w:rPr>
        <w:t>℃</w:t>
      </w:r>
      <w:r>
        <w:rPr>
          <w:szCs w:val="24"/>
        </w:rPr>
        <w:t>（</w:t>
      </w:r>
      <w:r>
        <w:rPr>
          <w:szCs w:val="24"/>
        </w:rPr>
        <w:t>1989</w:t>
      </w:r>
      <w:r>
        <w:rPr>
          <w:szCs w:val="24"/>
        </w:rPr>
        <w:t>年</w:t>
      </w:r>
      <w:r>
        <w:rPr>
          <w:szCs w:val="24"/>
        </w:rPr>
        <w:t>2</w:t>
      </w:r>
      <w:r>
        <w:rPr>
          <w:szCs w:val="24"/>
        </w:rPr>
        <w:t>月），</w:t>
      </w:r>
      <w:r>
        <w:rPr>
          <w:szCs w:val="24"/>
        </w:rPr>
        <w:t>≥10</w:t>
      </w:r>
      <w:r>
        <w:rPr>
          <w:rFonts w:ascii="宋体" w:eastAsia="宋体" w:hAnsi="宋体" w:cs="宋体" w:hint="eastAsia"/>
          <w:szCs w:val="24"/>
        </w:rPr>
        <w:t>℃</w:t>
      </w:r>
      <w:r>
        <w:rPr>
          <w:szCs w:val="24"/>
        </w:rPr>
        <w:t>有效年积温</w:t>
      </w:r>
      <w:r>
        <w:rPr>
          <w:szCs w:val="24"/>
        </w:rPr>
        <w:t>4720.5</w:t>
      </w:r>
      <w:r>
        <w:rPr>
          <w:rFonts w:ascii="宋体" w:eastAsia="宋体" w:hAnsi="宋体" w:cs="宋体" w:hint="eastAsia"/>
          <w:szCs w:val="24"/>
        </w:rPr>
        <w:t>℃</w:t>
      </w:r>
      <w:r>
        <w:rPr>
          <w:szCs w:val="24"/>
        </w:rPr>
        <w:t>，年平均日照时数</w:t>
      </w:r>
      <w:r>
        <w:rPr>
          <w:szCs w:val="24"/>
        </w:rPr>
        <w:t>1153.20</w:t>
      </w:r>
      <w:r>
        <w:rPr>
          <w:szCs w:val="24"/>
        </w:rPr>
        <w:t>小时。多年平均降水</w:t>
      </w:r>
      <w:r>
        <w:rPr>
          <w:szCs w:val="24"/>
        </w:rPr>
        <w:t>量</w:t>
      </w:r>
      <w:r>
        <w:rPr>
          <w:szCs w:val="24"/>
        </w:rPr>
        <w:t>1265mm</w:t>
      </w:r>
      <w:r>
        <w:rPr>
          <w:szCs w:val="24"/>
        </w:rPr>
        <w:t>，年均蒸发量</w:t>
      </w:r>
      <w:r>
        <w:rPr>
          <w:szCs w:val="24"/>
        </w:rPr>
        <w:t>1085mm</w:t>
      </w:r>
      <w:r>
        <w:rPr>
          <w:szCs w:val="24"/>
        </w:rPr>
        <w:t>，无霜期</w:t>
      </w:r>
      <w:r>
        <w:rPr>
          <w:szCs w:val="24"/>
        </w:rPr>
        <w:t>325</w:t>
      </w:r>
      <w:r>
        <w:rPr>
          <w:szCs w:val="24"/>
        </w:rPr>
        <w:t>天左右。灾旱性天气主要有春旱、伏旱、冰雹较为严重，</w:t>
      </w:r>
      <w:r>
        <w:rPr>
          <w:szCs w:val="24"/>
        </w:rPr>
        <w:lastRenderedPageBreak/>
        <w:t>洪涝、大风、凝冻等。流域属珠江流域南盘江水系，土壤类型主要均为黄壤。植被类型属亚热带常绿阔叶混交林，林草覆盖率约为</w:t>
      </w:r>
      <w:r>
        <w:rPr>
          <w:szCs w:val="24"/>
        </w:rPr>
        <w:t>55.60%</w:t>
      </w:r>
      <w:r>
        <w:rPr>
          <w:szCs w:val="24"/>
        </w:rPr>
        <w:t>。项目区以水力侵蚀为主原地表平均平均侵蚀模数为</w:t>
      </w:r>
      <w:r>
        <w:rPr>
          <w:rFonts w:hint="eastAsia"/>
          <w:szCs w:val="24"/>
        </w:rPr>
        <w:t>645</w:t>
      </w:r>
      <w:r>
        <w:rPr>
          <w:szCs w:val="24"/>
        </w:rPr>
        <w:t>（</w:t>
      </w:r>
      <w:r>
        <w:rPr>
          <w:szCs w:val="24"/>
        </w:rPr>
        <w:t>km2·a</w:t>
      </w:r>
      <w:r>
        <w:rPr>
          <w:szCs w:val="24"/>
        </w:rPr>
        <w:t>）。</w:t>
      </w:r>
    </w:p>
    <w:p w:rsidR="009D123B" w:rsidRDefault="00CF0A57">
      <w:pPr>
        <w:pStyle w:val="2"/>
      </w:pPr>
      <w:bookmarkStart w:id="62" w:name="_Toc6973"/>
      <w:bookmarkStart w:id="63" w:name="_Toc61602703"/>
      <w:bookmarkStart w:id="64" w:name="_Toc61601206"/>
      <w:r>
        <w:t>2.1</w:t>
      </w:r>
      <w:r>
        <w:t>地理位置</w:t>
      </w:r>
      <w:bookmarkEnd w:id="62"/>
    </w:p>
    <w:p w:rsidR="009D123B" w:rsidRDefault="00CF0A57">
      <w:pPr>
        <w:spacing w:line="360" w:lineRule="auto"/>
        <w:ind w:firstLine="480"/>
        <w:rPr>
          <w:kern w:val="28"/>
        </w:rPr>
      </w:pPr>
      <w:r>
        <w:rPr>
          <w:rFonts w:hint="eastAsia"/>
          <w:kern w:val="28"/>
        </w:rPr>
        <w:t>仪陇县残疾人托养中心及综合服务设施建设项目位于仪陇县度门镇，项目建设区地理位置坐标为东经：</w:t>
      </w:r>
      <w:r>
        <w:rPr>
          <w:rFonts w:hint="eastAsia"/>
          <w:kern w:val="28"/>
        </w:rPr>
        <w:t>106</w:t>
      </w:r>
      <w:r>
        <w:rPr>
          <w:rFonts w:hint="eastAsia"/>
          <w:kern w:val="28"/>
        </w:rPr>
        <w:t>°</w:t>
      </w:r>
      <w:r>
        <w:rPr>
          <w:rFonts w:hint="eastAsia"/>
          <w:kern w:val="28"/>
        </w:rPr>
        <w:t>37</w:t>
      </w:r>
      <w:r>
        <w:rPr>
          <w:rFonts w:hint="eastAsia"/>
          <w:kern w:val="28"/>
        </w:rPr>
        <w:t>′</w:t>
      </w:r>
      <w:r>
        <w:rPr>
          <w:rFonts w:hint="eastAsia"/>
          <w:kern w:val="28"/>
        </w:rPr>
        <w:t>23</w:t>
      </w:r>
      <w:r>
        <w:rPr>
          <w:rFonts w:hint="eastAsia"/>
          <w:kern w:val="28"/>
        </w:rPr>
        <w:t>″</w:t>
      </w:r>
      <w:r>
        <w:rPr>
          <w:rFonts w:hint="eastAsia"/>
          <w:kern w:val="28"/>
        </w:rPr>
        <w:t>~106</w:t>
      </w:r>
      <w:r>
        <w:rPr>
          <w:rFonts w:hint="eastAsia"/>
          <w:kern w:val="28"/>
        </w:rPr>
        <w:t>°</w:t>
      </w:r>
      <w:r>
        <w:rPr>
          <w:rFonts w:hint="eastAsia"/>
          <w:kern w:val="28"/>
        </w:rPr>
        <w:t>37</w:t>
      </w:r>
      <w:r>
        <w:rPr>
          <w:rFonts w:hint="eastAsia"/>
          <w:kern w:val="28"/>
        </w:rPr>
        <w:t>′</w:t>
      </w:r>
      <w:r>
        <w:rPr>
          <w:rFonts w:hint="eastAsia"/>
          <w:kern w:val="28"/>
        </w:rPr>
        <w:t>22</w:t>
      </w:r>
      <w:r>
        <w:rPr>
          <w:rFonts w:hint="eastAsia"/>
          <w:kern w:val="28"/>
        </w:rPr>
        <w:t>″，北纬</w:t>
      </w:r>
      <w:r>
        <w:rPr>
          <w:rFonts w:hint="eastAsia"/>
          <w:kern w:val="28"/>
        </w:rPr>
        <w:t>31</w:t>
      </w:r>
      <w:r>
        <w:rPr>
          <w:rFonts w:hint="eastAsia"/>
          <w:kern w:val="28"/>
        </w:rPr>
        <w:t>°</w:t>
      </w:r>
      <w:r>
        <w:rPr>
          <w:rFonts w:hint="eastAsia"/>
          <w:kern w:val="28"/>
        </w:rPr>
        <w:t>28</w:t>
      </w:r>
      <w:r>
        <w:rPr>
          <w:rFonts w:hint="eastAsia"/>
          <w:kern w:val="28"/>
        </w:rPr>
        <w:t>′</w:t>
      </w:r>
      <w:r>
        <w:rPr>
          <w:rFonts w:hint="eastAsia"/>
          <w:kern w:val="28"/>
        </w:rPr>
        <w:t>06</w:t>
      </w:r>
      <w:r>
        <w:rPr>
          <w:rFonts w:hint="eastAsia"/>
          <w:kern w:val="28"/>
        </w:rPr>
        <w:t>″</w:t>
      </w:r>
      <w:r>
        <w:rPr>
          <w:rFonts w:hint="eastAsia"/>
          <w:kern w:val="28"/>
        </w:rPr>
        <w:t>~31</w:t>
      </w:r>
      <w:r>
        <w:rPr>
          <w:rFonts w:hint="eastAsia"/>
          <w:kern w:val="28"/>
        </w:rPr>
        <w:t>°</w:t>
      </w:r>
      <w:r>
        <w:rPr>
          <w:rFonts w:hint="eastAsia"/>
          <w:kern w:val="28"/>
        </w:rPr>
        <w:t>28</w:t>
      </w:r>
      <w:r>
        <w:rPr>
          <w:rFonts w:hint="eastAsia"/>
          <w:kern w:val="28"/>
        </w:rPr>
        <w:t>′</w:t>
      </w:r>
      <w:r>
        <w:rPr>
          <w:rFonts w:hint="eastAsia"/>
          <w:kern w:val="28"/>
        </w:rPr>
        <w:t>12</w:t>
      </w:r>
      <w:r>
        <w:rPr>
          <w:rFonts w:hint="eastAsia"/>
          <w:kern w:val="28"/>
        </w:rPr>
        <w:t>″。本项目东侧、南侧和西</w:t>
      </w:r>
      <w:r>
        <w:rPr>
          <w:rFonts w:hint="eastAsia"/>
          <w:kern w:val="28"/>
        </w:rPr>
        <w:t>侧均有规划道路，北面为山体。地理位置优越，交通极为便利。</w:t>
      </w:r>
    </w:p>
    <w:p w:rsidR="009D123B" w:rsidRDefault="00CF0A57">
      <w:pPr>
        <w:pStyle w:val="2"/>
      </w:pPr>
      <w:bookmarkStart w:id="65" w:name="_Toc13249"/>
      <w:bookmarkStart w:id="66" w:name="_Toc22594"/>
      <w:bookmarkStart w:id="67" w:name="_Toc371412986"/>
      <w:bookmarkStart w:id="68" w:name="_Toc23107"/>
      <w:r>
        <w:t>2.2</w:t>
      </w:r>
      <w:r>
        <w:t>自然环境概况</w:t>
      </w:r>
      <w:bookmarkEnd w:id="65"/>
      <w:bookmarkEnd w:id="66"/>
      <w:bookmarkEnd w:id="67"/>
      <w:bookmarkEnd w:id="68"/>
    </w:p>
    <w:p w:rsidR="009D123B" w:rsidRDefault="00CF0A57">
      <w:pPr>
        <w:pStyle w:val="3"/>
      </w:pPr>
      <w:bookmarkStart w:id="69" w:name="_Toc371412987"/>
      <w:r>
        <w:t>2.2.1</w:t>
      </w:r>
      <w:r>
        <w:t>地形、地貌、地质概况</w:t>
      </w:r>
      <w:bookmarkEnd w:id="69"/>
    </w:p>
    <w:p w:rsidR="009D123B" w:rsidRDefault="00CF0A57">
      <w:pPr>
        <w:spacing w:line="360" w:lineRule="auto"/>
        <w:ind w:firstLine="480"/>
        <w:rPr>
          <w:kern w:val="28"/>
        </w:rPr>
      </w:pPr>
      <w:r>
        <w:rPr>
          <w:kern w:val="28"/>
        </w:rPr>
        <w:t>一、地形</w:t>
      </w:r>
      <w:r>
        <w:rPr>
          <w:rFonts w:hint="eastAsia"/>
          <w:kern w:val="28"/>
        </w:rPr>
        <w:t>、地貌</w:t>
      </w:r>
    </w:p>
    <w:p w:rsidR="009D123B" w:rsidRDefault="00CF0A57">
      <w:pPr>
        <w:spacing w:line="360" w:lineRule="auto"/>
        <w:ind w:firstLine="480"/>
        <w:rPr>
          <w:kern w:val="28"/>
        </w:rPr>
      </w:pPr>
      <w:bookmarkStart w:id="70" w:name="_Toc371412988"/>
      <w:r>
        <w:rPr>
          <w:rFonts w:hint="eastAsia"/>
          <w:kern w:val="28"/>
        </w:rPr>
        <w:t>境内大部为深丘，地势略为西高东低、南高北低，地面高程一般在海拔</w:t>
      </w:r>
      <w:r>
        <w:rPr>
          <w:kern w:val="28"/>
        </w:rPr>
        <w:t>450</w:t>
      </w:r>
      <w:r>
        <w:rPr>
          <w:rFonts w:hint="eastAsia"/>
          <w:kern w:val="28"/>
        </w:rPr>
        <w:t>～</w:t>
      </w:r>
      <w:r>
        <w:rPr>
          <w:kern w:val="28"/>
        </w:rPr>
        <w:t>550</w:t>
      </w:r>
      <w:r>
        <w:rPr>
          <w:rFonts w:hint="eastAsia"/>
          <w:kern w:val="28"/>
        </w:rPr>
        <w:t>米，最高点迎春村摩天山顶海拔</w:t>
      </w:r>
      <w:r>
        <w:rPr>
          <w:kern w:val="28"/>
        </w:rPr>
        <w:t>650</w:t>
      </w:r>
      <w:r>
        <w:rPr>
          <w:rFonts w:hint="eastAsia"/>
          <w:kern w:val="28"/>
        </w:rPr>
        <w:t>米，最低点明灯村八角庙海拔</w:t>
      </w:r>
      <w:r>
        <w:rPr>
          <w:kern w:val="28"/>
        </w:rPr>
        <w:t>450</w:t>
      </w:r>
      <w:r>
        <w:rPr>
          <w:rFonts w:hint="eastAsia"/>
          <w:kern w:val="28"/>
        </w:rPr>
        <w:t>米。</w:t>
      </w:r>
      <w:r>
        <w:rPr>
          <w:rFonts w:hint="eastAsia"/>
          <w:kern w:val="28"/>
        </w:rPr>
        <w:t xml:space="preserve"> </w:t>
      </w:r>
    </w:p>
    <w:p w:rsidR="009D123B" w:rsidRDefault="00CF0A57">
      <w:pPr>
        <w:pStyle w:val="3"/>
      </w:pPr>
      <w:r>
        <w:t>2.1.</w:t>
      </w:r>
      <w:r>
        <w:rPr>
          <w:rFonts w:hint="eastAsia"/>
        </w:rPr>
        <w:t>4</w:t>
      </w:r>
      <w:r>
        <w:rPr>
          <w:rFonts w:hint="eastAsia"/>
        </w:rPr>
        <w:t>气候条件</w:t>
      </w:r>
    </w:p>
    <w:p w:rsidR="009D123B" w:rsidRDefault="00CF0A57">
      <w:pPr>
        <w:spacing w:line="360" w:lineRule="auto"/>
        <w:ind w:firstLine="480"/>
        <w:rPr>
          <w:kern w:val="28"/>
        </w:rPr>
      </w:pPr>
      <w:r>
        <w:rPr>
          <w:rFonts w:hint="eastAsia"/>
          <w:kern w:val="28"/>
        </w:rPr>
        <w:t>二</w:t>
      </w:r>
      <w:r>
        <w:rPr>
          <w:kern w:val="28"/>
        </w:rPr>
        <w:t>、地质构造</w:t>
      </w:r>
    </w:p>
    <w:p w:rsidR="009D123B" w:rsidRDefault="00CF0A57">
      <w:pPr>
        <w:spacing w:line="360" w:lineRule="auto"/>
        <w:ind w:firstLine="480"/>
        <w:rPr>
          <w:kern w:val="28"/>
        </w:rPr>
      </w:pPr>
      <w:r>
        <w:rPr>
          <w:rFonts w:hint="eastAsia"/>
          <w:kern w:val="28"/>
        </w:rPr>
        <w:t>工程区地层主要为不同成因第四系松散堆积层；基岩埋藏于第四系松散堆积层之下或零星出露于地表。在拟建场地勘探深度范围内的地层主要由第四系人工填土层（</w:t>
      </w:r>
      <w:r>
        <w:rPr>
          <w:rFonts w:hint="eastAsia"/>
          <w:kern w:val="28"/>
        </w:rPr>
        <w:t>Q4ml</w:t>
      </w:r>
      <w:r>
        <w:rPr>
          <w:rFonts w:hint="eastAsia"/>
          <w:kern w:val="28"/>
        </w:rPr>
        <w:t>）、第四系全新统冲洪积层（</w:t>
      </w:r>
      <w:r>
        <w:rPr>
          <w:rFonts w:hint="eastAsia"/>
          <w:kern w:val="28"/>
        </w:rPr>
        <w:t xml:space="preserve">Q4al+dl </w:t>
      </w:r>
      <w:r>
        <w:rPr>
          <w:rFonts w:hint="eastAsia"/>
          <w:kern w:val="28"/>
        </w:rPr>
        <w:t>）、第四</w:t>
      </w:r>
      <w:r>
        <w:rPr>
          <w:rFonts w:hint="eastAsia"/>
          <w:kern w:val="28"/>
        </w:rPr>
        <w:t>系全新统坡残积堆积层（</w:t>
      </w:r>
      <w:r>
        <w:rPr>
          <w:rFonts w:hint="eastAsia"/>
          <w:kern w:val="28"/>
        </w:rPr>
        <w:t>Q4dl+el</w:t>
      </w:r>
      <w:r>
        <w:rPr>
          <w:rFonts w:hint="eastAsia"/>
          <w:kern w:val="28"/>
        </w:rPr>
        <w:t>）、白垩系下统城墙岩群（</w:t>
      </w:r>
      <w:r>
        <w:rPr>
          <w:rFonts w:hint="eastAsia"/>
          <w:kern w:val="28"/>
        </w:rPr>
        <w:t>K1ch</w:t>
      </w:r>
      <w:r>
        <w:rPr>
          <w:rFonts w:hint="eastAsia"/>
          <w:kern w:val="28"/>
        </w:rPr>
        <w:t>）、侏罗系上统蓬莱镇组（</w:t>
      </w:r>
      <w:r>
        <w:rPr>
          <w:rFonts w:hint="eastAsia"/>
          <w:kern w:val="28"/>
        </w:rPr>
        <w:t>J3P</w:t>
      </w:r>
      <w:r>
        <w:rPr>
          <w:rFonts w:hint="eastAsia"/>
          <w:kern w:val="28"/>
        </w:rPr>
        <w:t>）组成。</w:t>
      </w:r>
    </w:p>
    <w:p w:rsidR="009D123B" w:rsidRDefault="00CF0A57">
      <w:pPr>
        <w:spacing w:line="360" w:lineRule="auto"/>
        <w:ind w:firstLine="480"/>
        <w:rPr>
          <w:kern w:val="28"/>
        </w:rPr>
      </w:pPr>
      <w:r>
        <w:rPr>
          <w:rFonts w:hint="eastAsia"/>
          <w:kern w:val="28"/>
        </w:rPr>
        <w:t>三</w:t>
      </w:r>
      <w:r>
        <w:rPr>
          <w:kern w:val="28"/>
        </w:rPr>
        <w:t>、地震烈度</w:t>
      </w:r>
    </w:p>
    <w:p w:rsidR="009D123B" w:rsidRDefault="00CF0A57">
      <w:pPr>
        <w:spacing w:line="360" w:lineRule="auto"/>
        <w:ind w:firstLine="480"/>
        <w:rPr>
          <w:kern w:val="28"/>
        </w:rPr>
      </w:pPr>
      <w:r>
        <w:rPr>
          <w:rFonts w:hint="eastAsia"/>
          <w:kern w:val="28"/>
        </w:rPr>
        <w:t>仪陇县在地质构造上位于新华夏系四川沉降带川北台坳内，巴中</w:t>
      </w:r>
      <w:r>
        <w:rPr>
          <w:rFonts w:hint="eastAsia"/>
          <w:kern w:val="28"/>
        </w:rPr>
        <w:t>-</w:t>
      </w:r>
      <w:r>
        <w:rPr>
          <w:rFonts w:hint="eastAsia"/>
          <w:kern w:val="28"/>
        </w:rPr>
        <w:t>龙泉山断裂带与华蓥山断裂带之间，该两条断裂带呈北东</w:t>
      </w:r>
      <w:r>
        <w:rPr>
          <w:rFonts w:hint="eastAsia"/>
          <w:kern w:val="28"/>
        </w:rPr>
        <w:t>-</w:t>
      </w:r>
      <w:r>
        <w:rPr>
          <w:rFonts w:hint="eastAsia"/>
          <w:kern w:val="28"/>
        </w:rPr>
        <w:t>南西走向，延伸较长。工程区内构造变动微弱，岩层产状平缓，近于水平，区内晚近期构造活动微弱，无深大断裂与褶皱构造存在，区内构造简单，构造裂隙不发育，主要受外围地震波及的影响，影响烈度较小，未见破坏性地震。</w:t>
      </w:r>
    </w:p>
    <w:p w:rsidR="009D123B" w:rsidRDefault="00CF0A57">
      <w:pPr>
        <w:spacing w:line="360" w:lineRule="auto"/>
        <w:ind w:firstLine="480"/>
        <w:rPr>
          <w:kern w:val="28"/>
        </w:rPr>
      </w:pPr>
      <w:r>
        <w:rPr>
          <w:rFonts w:hint="eastAsia"/>
          <w:kern w:val="28"/>
        </w:rPr>
        <w:t>根据《中国地震动参数区划图》</w:t>
      </w:r>
      <w:r>
        <w:rPr>
          <w:rFonts w:hint="eastAsia"/>
          <w:kern w:val="28"/>
        </w:rPr>
        <w:t>(GB18306-2015)</w:t>
      </w:r>
      <w:r>
        <w:rPr>
          <w:rFonts w:hint="eastAsia"/>
          <w:kern w:val="28"/>
        </w:rPr>
        <w:t>，工程区地震动峰值加速度为</w:t>
      </w:r>
      <w:r>
        <w:rPr>
          <w:rFonts w:hint="eastAsia"/>
          <w:kern w:val="28"/>
        </w:rPr>
        <w:t>0.05g</w:t>
      </w:r>
      <w:r>
        <w:rPr>
          <w:rFonts w:hint="eastAsia"/>
          <w:kern w:val="28"/>
        </w:rPr>
        <w:t>，地震动反应谱特征周期为</w:t>
      </w:r>
      <w:r>
        <w:rPr>
          <w:rFonts w:hint="eastAsia"/>
          <w:kern w:val="28"/>
        </w:rPr>
        <w:t>0.35s</w:t>
      </w:r>
      <w:r>
        <w:rPr>
          <w:rFonts w:hint="eastAsia"/>
          <w:kern w:val="28"/>
        </w:rPr>
        <w:t>，地震基本烈度为Ⅵ度，场地稳定性较好，适宜本工程的建设。</w:t>
      </w:r>
    </w:p>
    <w:p w:rsidR="009D123B" w:rsidRDefault="00CF0A57">
      <w:pPr>
        <w:pStyle w:val="3"/>
      </w:pPr>
      <w:r>
        <w:t>2.2.2</w:t>
      </w:r>
      <w:r>
        <w:t>气象</w:t>
      </w:r>
      <w:bookmarkEnd w:id="70"/>
    </w:p>
    <w:p w:rsidR="009D123B" w:rsidRDefault="00CF0A57">
      <w:pPr>
        <w:spacing w:line="360" w:lineRule="auto"/>
        <w:ind w:firstLine="480"/>
        <w:rPr>
          <w:kern w:val="28"/>
        </w:rPr>
      </w:pPr>
      <w:bookmarkStart w:id="71" w:name="_Toc371412989"/>
      <w:r>
        <w:rPr>
          <w:rFonts w:hint="eastAsia"/>
          <w:kern w:val="28"/>
        </w:rPr>
        <w:t>仪陇属亚热带湿润季风气候，夏热冬温，无霜期长，阴雾天多，年平均气温</w:t>
      </w:r>
      <w:r>
        <w:rPr>
          <w:rFonts w:hint="eastAsia"/>
          <w:kern w:val="28"/>
        </w:rPr>
        <w:t>16</w:t>
      </w:r>
      <w:r>
        <w:rPr>
          <w:rFonts w:hint="eastAsia"/>
          <w:kern w:val="28"/>
        </w:rPr>
        <w:t>℃左右，年降水量</w:t>
      </w:r>
      <w:r>
        <w:rPr>
          <w:rFonts w:hint="eastAsia"/>
          <w:kern w:val="28"/>
        </w:rPr>
        <w:t>1173.8mm</w:t>
      </w:r>
      <w:r>
        <w:rPr>
          <w:rFonts w:hint="eastAsia"/>
          <w:kern w:val="28"/>
        </w:rPr>
        <w:t>，干旱日趋严重。受四川盆地地形影响，仪陇多秋雨天气，云</w:t>
      </w:r>
      <w:r>
        <w:rPr>
          <w:rFonts w:hint="eastAsia"/>
          <w:kern w:val="28"/>
        </w:rPr>
        <w:lastRenderedPageBreak/>
        <w:t>量大、日照少，加之冬季多雾，多年平均日照时数仅</w:t>
      </w:r>
      <w:r>
        <w:rPr>
          <w:rFonts w:hint="eastAsia"/>
          <w:kern w:val="28"/>
        </w:rPr>
        <w:t>1200</w:t>
      </w:r>
      <w:r>
        <w:rPr>
          <w:rFonts w:hint="eastAsia"/>
          <w:kern w:val="28"/>
        </w:rPr>
        <w:t>～</w:t>
      </w:r>
      <w:r>
        <w:rPr>
          <w:rFonts w:hint="eastAsia"/>
          <w:kern w:val="28"/>
        </w:rPr>
        <w:t>1500</w:t>
      </w:r>
      <w:r>
        <w:rPr>
          <w:rFonts w:hint="eastAsia"/>
          <w:kern w:val="28"/>
        </w:rPr>
        <w:t>小时，日照率为</w:t>
      </w:r>
      <w:r>
        <w:rPr>
          <w:rFonts w:hint="eastAsia"/>
          <w:kern w:val="28"/>
        </w:rPr>
        <w:t>27%</w:t>
      </w:r>
      <w:r>
        <w:rPr>
          <w:rFonts w:hint="eastAsia"/>
          <w:kern w:val="28"/>
        </w:rPr>
        <w:t>～</w:t>
      </w:r>
      <w:r>
        <w:rPr>
          <w:rFonts w:hint="eastAsia"/>
          <w:kern w:val="28"/>
        </w:rPr>
        <w:t>35%</w:t>
      </w:r>
      <w:r>
        <w:rPr>
          <w:rFonts w:hint="eastAsia"/>
          <w:kern w:val="28"/>
        </w:rPr>
        <w:t>，是全省日照较少的地区。降雨时空分布不均，降雨量集中在五至九月。</w:t>
      </w:r>
      <w:r>
        <w:rPr>
          <w:rFonts w:hint="eastAsia"/>
          <w:kern w:val="28"/>
        </w:rPr>
        <w:t>全年有霜期甚短，一般在</w:t>
      </w:r>
      <w:r>
        <w:rPr>
          <w:rFonts w:hint="eastAsia"/>
          <w:kern w:val="28"/>
        </w:rPr>
        <w:t>60</w:t>
      </w:r>
      <w:r>
        <w:rPr>
          <w:rFonts w:hint="eastAsia"/>
          <w:kern w:val="28"/>
        </w:rPr>
        <w:t>天左右。春季花明，夏日风清，秋熟香溢，冬至温润，空气湿度大，阴天多。</w:t>
      </w:r>
    </w:p>
    <w:p w:rsidR="009D123B" w:rsidRDefault="00CF0A57">
      <w:pPr>
        <w:pStyle w:val="3"/>
      </w:pPr>
      <w:r>
        <w:t>2.2.3</w:t>
      </w:r>
      <w:r>
        <w:t>水文</w:t>
      </w:r>
      <w:bookmarkEnd w:id="71"/>
    </w:p>
    <w:p w:rsidR="009D123B" w:rsidRDefault="00CF0A57">
      <w:pPr>
        <w:spacing w:line="360" w:lineRule="auto"/>
        <w:ind w:firstLine="480"/>
        <w:rPr>
          <w:kern w:val="28"/>
        </w:rPr>
      </w:pPr>
      <w:bookmarkStart w:id="72" w:name="_Toc371412990"/>
      <w:r>
        <w:rPr>
          <w:kern w:val="28"/>
        </w:rPr>
        <w:t>仪陇县的水系简单，四条河流（</w:t>
      </w:r>
      <w:r>
        <w:rPr>
          <w:rFonts w:hint="eastAsia"/>
          <w:kern w:val="28"/>
        </w:rPr>
        <w:t>流江</w:t>
      </w:r>
      <w:r>
        <w:rPr>
          <w:kern w:val="28"/>
        </w:rPr>
        <w:t>河、</w:t>
      </w:r>
      <w:r>
        <w:rPr>
          <w:rFonts w:hint="eastAsia"/>
          <w:kern w:val="28"/>
        </w:rPr>
        <w:t>绿水</w:t>
      </w:r>
      <w:r>
        <w:rPr>
          <w:kern w:val="28"/>
        </w:rPr>
        <w:t>河、</w:t>
      </w:r>
      <w:r>
        <w:rPr>
          <w:rFonts w:hint="eastAsia"/>
          <w:kern w:val="28"/>
        </w:rPr>
        <w:t>思凤溪</w:t>
      </w:r>
      <w:r>
        <w:rPr>
          <w:kern w:val="28"/>
        </w:rPr>
        <w:t>、</w:t>
      </w:r>
      <w:r>
        <w:rPr>
          <w:rFonts w:hint="eastAsia"/>
          <w:kern w:val="28"/>
        </w:rPr>
        <w:t>环山</w:t>
      </w:r>
      <w:r>
        <w:rPr>
          <w:kern w:val="28"/>
        </w:rPr>
        <w:t>河）纵贯全境，以渠江水系为主，其面积占幅员面积的</w:t>
      </w:r>
      <w:r>
        <w:rPr>
          <w:kern w:val="28"/>
        </w:rPr>
        <w:t xml:space="preserve"> 90%</w:t>
      </w:r>
      <w:r>
        <w:rPr>
          <w:kern w:val="28"/>
        </w:rPr>
        <w:t>。渠江水系的河流有</w:t>
      </w:r>
      <w:r>
        <w:rPr>
          <w:rFonts w:hint="eastAsia"/>
          <w:kern w:val="28"/>
        </w:rPr>
        <w:t>流江</w:t>
      </w:r>
      <w:r>
        <w:rPr>
          <w:kern w:val="28"/>
        </w:rPr>
        <w:t>河、</w:t>
      </w:r>
      <w:r>
        <w:rPr>
          <w:rFonts w:hint="eastAsia"/>
          <w:kern w:val="28"/>
        </w:rPr>
        <w:t>绿水</w:t>
      </w:r>
      <w:r>
        <w:rPr>
          <w:kern w:val="28"/>
        </w:rPr>
        <w:t>河、</w:t>
      </w:r>
      <w:r>
        <w:rPr>
          <w:rFonts w:hint="eastAsia"/>
          <w:kern w:val="28"/>
        </w:rPr>
        <w:t>思凤溪</w:t>
      </w:r>
      <w:r>
        <w:rPr>
          <w:kern w:val="28"/>
        </w:rPr>
        <w:t>，其中</w:t>
      </w:r>
      <w:r>
        <w:rPr>
          <w:rFonts w:hint="eastAsia"/>
          <w:kern w:val="28"/>
        </w:rPr>
        <w:t>流江河</w:t>
      </w:r>
      <w:r>
        <w:rPr>
          <w:kern w:val="28"/>
        </w:rPr>
        <w:t>发源于仪陇与巴中县交界的檬垭，在仪陇县境又称绿水河，河源段又称中坝河。</w:t>
      </w:r>
      <w:r>
        <w:rPr>
          <w:rFonts w:hint="eastAsia"/>
          <w:kern w:val="28"/>
        </w:rPr>
        <w:t>流江河</w:t>
      </w:r>
      <w:r>
        <w:rPr>
          <w:kern w:val="28"/>
        </w:rPr>
        <w:t>东南流经日兴、绿水、新店、骆市、小桥等地，于黄渡与</w:t>
      </w:r>
      <w:r>
        <w:rPr>
          <w:rFonts w:hint="eastAsia"/>
          <w:kern w:val="28"/>
        </w:rPr>
        <w:t>思凤溪</w:t>
      </w:r>
      <w:r>
        <w:rPr>
          <w:kern w:val="28"/>
        </w:rPr>
        <w:t>汇合，流域面积</w:t>
      </w:r>
      <w:r>
        <w:rPr>
          <w:kern w:val="28"/>
        </w:rPr>
        <w:t xml:space="preserve"> 597 </w:t>
      </w:r>
      <w:r>
        <w:rPr>
          <w:kern w:val="28"/>
        </w:rPr>
        <w:t>平方公里，境内面积</w:t>
      </w:r>
      <w:r>
        <w:rPr>
          <w:kern w:val="28"/>
        </w:rPr>
        <w:t xml:space="preserve"> 543.9 </w:t>
      </w:r>
      <w:r>
        <w:rPr>
          <w:kern w:val="28"/>
        </w:rPr>
        <w:t>平方公里；</w:t>
      </w:r>
      <w:r>
        <w:rPr>
          <w:rFonts w:hint="eastAsia"/>
          <w:kern w:val="28"/>
        </w:rPr>
        <w:t>绿水河</w:t>
      </w:r>
      <w:r>
        <w:rPr>
          <w:kern w:val="28"/>
        </w:rPr>
        <w:t>流域面积</w:t>
      </w:r>
      <w:r>
        <w:rPr>
          <w:kern w:val="28"/>
        </w:rPr>
        <w:t xml:space="preserve">335.6 </w:t>
      </w:r>
      <w:r>
        <w:rPr>
          <w:kern w:val="28"/>
        </w:rPr>
        <w:t>平方公里；</w:t>
      </w:r>
      <w:r>
        <w:rPr>
          <w:rFonts w:hint="eastAsia"/>
          <w:kern w:val="28"/>
        </w:rPr>
        <w:t>思</w:t>
      </w:r>
      <w:r>
        <w:rPr>
          <w:rFonts w:hint="eastAsia"/>
          <w:kern w:val="28"/>
        </w:rPr>
        <w:t>凤溪</w:t>
      </w:r>
      <w:r>
        <w:rPr>
          <w:kern w:val="28"/>
        </w:rPr>
        <w:t>发源于巴中县群乐乡大沙坪，在仪陇县境内又称梯子河，自北向南流，入仪陇县境后，至义路乡折向南流。穿思德水库，曲折南流。至行锋村，左纳玉桥河，至龙桥乡，左纳龙桥河，至三河乡右纳骑龙河、灯塔河，过板桥乡出仪陇入营山县境。过三元、消水、二龙，于黄渡与西来的</w:t>
      </w:r>
      <w:r>
        <w:rPr>
          <w:rFonts w:hint="eastAsia"/>
          <w:kern w:val="28"/>
        </w:rPr>
        <w:t>流江河</w:t>
      </w:r>
      <w:r>
        <w:rPr>
          <w:kern w:val="28"/>
        </w:rPr>
        <w:t>汇合，流域面积</w:t>
      </w:r>
      <w:r>
        <w:rPr>
          <w:kern w:val="28"/>
        </w:rPr>
        <w:t xml:space="preserve">511.8 </w:t>
      </w:r>
      <w:r>
        <w:rPr>
          <w:kern w:val="28"/>
        </w:rPr>
        <w:t>平方公里，境内面积</w:t>
      </w:r>
      <w:r>
        <w:rPr>
          <w:kern w:val="28"/>
        </w:rPr>
        <w:t xml:space="preserve"> 457.1 </w:t>
      </w:r>
      <w:r>
        <w:rPr>
          <w:kern w:val="28"/>
        </w:rPr>
        <w:t>平方公里。嘉陵江水系的河流只有</w:t>
      </w:r>
      <w:r>
        <w:rPr>
          <w:rFonts w:hint="eastAsia"/>
          <w:kern w:val="28"/>
        </w:rPr>
        <w:t>环山河</w:t>
      </w:r>
      <w:r>
        <w:rPr>
          <w:kern w:val="28"/>
        </w:rPr>
        <w:t>，该河贯穿于新政镇，其流域面积</w:t>
      </w:r>
      <w:r>
        <w:rPr>
          <w:kern w:val="28"/>
        </w:rPr>
        <w:t xml:space="preserve"> 246.6 </w:t>
      </w:r>
      <w:r>
        <w:rPr>
          <w:kern w:val="28"/>
        </w:rPr>
        <w:t>平方公里。</w:t>
      </w:r>
    </w:p>
    <w:p w:rsidR="009D123B" w:rsidRDefault="00CF0A57">
      <w:pPr>
        <w:pStyle w:val="3"/>
      </w:pPr>
      <w:r>
        <w:t>2.2.4</w:t>
      </w:r>
      <w:r>
        <w:t>植被</w:t>
      </w:r>
      <w:bookmarkEnd w:id="72"/>
    </w:p>
    <w:p w:rsidR="009D123B" w:rsidRDefault="00CF0A57">
      <w:pPr>
        <w:spacing w:line="360" w:lineRule="auto"/>
        <w:ind w:firstLine="480"/>
        <w:rPr>
          <w:kern w:val="28"/>
        </w:rPr>
      </w:pPr>
      <w:bookmarkStart w:id="73" w:name="_Toc371412991"/>
      <w:r>
        <w:rPr>
          <w:rFonts w:hint="eastAsia"/>
          <w:kern w:val="28"/>
        </w:rPr>
        <w:t>仪陇县植被类型属于亚热带常绿阔叶林，</w:t>
      </w:r>
      <w:r>
        <w:rPr>
          <w:rFonts w:hint="eastAsia"/>
          <w:kern w:val="28"/>
        </w:rPr>
        <w:t xml:space="preserve">50 </w:t>
      </w:r>
      <w:r>
        <w:rPr>
          <w:rFonts w:hint="eastAsia"/>
          <w:kern w:val="28"/>
        </w:rPr>
        <w:t>年代初仪陇县人口稀少，山川秀美，林草覆盖率为</w:t>
      </w:r>
      <w:r>
        <w:rPr>
          <w:rFonts w:hint="eastAsia"/>
          <w:kern w:val="28"/>
        </w:rPr>
        <w:t xml:space="preserve"> </w:t>
      </w:r>
      <w:r>
        <w:rPr>
          <w:rFonts w:hint="eastAsia"/>
          <w:kern w:val="28"/>
        </w:rPr>
        <w:t>30.3%</w:t>
      </w:r>
      <w:r>
        <w:rPr>
          <w:rFonts w:hint="eastAsia"/>
          <w:kern w:val="28"/>
        </w:rPr>
        <w:t>，三河、板桥、立山、茶房乡等地森林茂密，覆盖率达</w:t>
      </w:r>
      <w:r>
        <w:rPr>
          <w:rFonts w:hint="eastAsia"/>
          <w:kern w:val="28"/>
        </w:rPr>
        <w:t xml:space="preserve"> 40%</w:t>
      </w:r>
      <w:r>
        <w:rPr>
          <w:rFonts w:hint="eastAsia"/>
          <w:kern w:val="28"/>
        </w:rPr>
        <w:t>。</w:t>
      </w:r>
      <w:r>
        <w:rPr>
          <w:rFonts w:hint="eastAsia"/>
          <w:kern w:val="28"/>
        </w:rPr>
        <w:t xml:space="preserve"> </w:t>
      </w:r>
      <w:r>
        <w:rPr>
          <w:rFonts w:hint="eastAsia"/>
          <w:kern w:val="28"/>
        </w:rPr>
        <w:t>目前，仪陇县的林草覆盖率为</w:t>
      </w:r>
      <w:r>
        <w:rPr>
          <w:rFonts w:hint="eastAsia"/>
          <w:kern w:val="28"/>
        </w:rPr>
        <w:t xml:space="preserve"> 35%</w:t>
      </w:r>
      <w:r>
        <w:rPr>
          <w:rFonts w:hint="eastAsia"/>
          <w:kern w:val="28"/>
        </w:rPr>
        <w:t>左右，主要用材林树种有松、柏、桤、桉、槐、柳树等，灌木树种主要有黄荆、马桑等，东部立山区一带的植被较好。</w:t>
      </w:r>
    </w:p>
    <w:p w:rsidR="009D123B" w:rsidRDefault="00CF0A57">
      <w:pPr>
        <w:pStyle w:val="3"/>
      </w:pPr>
      <w:r>
        <w:t>2.2.5</w:t>
      </w:r>
      <w:r>
        <w:t>土壤</w:t>
      </w:r>
      <w:bookmarkEnd w:id="73"/>
    </w:p>
    <w:p w:rsidR="009D123B" w:rsidRDefault="00CF0A57">
      <w:pPr>
        <w:spacing w:line="360" w:lineRule="auto"/>
        <w:ind w:firstLine="480"/>
        <w:rPr>
          <w:kern w:val="28"/>
        </w:rPr>
      </w:pPr>
      <w:bookmarkStart w:id="74" w:name="_Toc7818"/>
      <w:bookmarkStart w:id="75" w:name="_Toc12564"/>
      <w:bookmarkStart w:id="76" w:name="_Toc371412992"/>
      <w:r>
        <w:rPr>
          <w:rFonts w:hint="eastAsia"/>
          <w:kern w:val="28"/>
        </w:rPr>
        <w:t>仪陇县境内土壤深受成土母岩影响。在特定的气候环境下，形成了以紫色土（石灰紫色土）、水稻土为主的土壤系列，紫色土约占全县耕地面积</w:t>
      </w:r>
      <w:r>
        <w:rPr>
          <w:rFonts w:hint="eastAsia"/>
          <w:kern w:val="28"/>
        </w:rPr>
        <w:t>50%</w:t>
      </w:r>
      <w:r>
        <w:rPr>
          <w:rFonts w:hint="eastAsia"/>
          <w:kern w:val="28"/>
        </w:rPr>
        <w:t>；水稻土约占全县耕地面积</w:t>
      </w:r>
      <w:r>
        <w:rPr>
          <w:rFonts w:hint="eastAsia"/>
          <w:kern w:val="28"/>
        </w:rPr>
        <w:t>49.24%</w:t>
      </w:r>
      <w:r>
        <w:rPr>
          <w:rFonts w:hint="eastAsia"/>
          <w:kern w:val="28"/>
        </w:rPr>
        <w:t>；潮土约占全县耕地面积</w:t>
      </w:r>
      <w:r>
        <w:rPr>
          <w:rFonts w:hint="eastAsia"/>
          <w:kern w:val="28"/>
        </w:rPr>
        <w:t>0.2%</w:t>
      </w:r>
      <w:r>
        <w:rPr>
          <w:rFonts w:hint="eastAsia"/>
          <w:kern w:val="28"/>
        </w:rPr>
        <w:t>；黄壤土约占全县耕地面积的</w:t>
      </w:r>
      <w:r>
        <w:rPr>
          <w:rFonts w:hint="eastAsia"/>
          <w:kern w:val="28"/>
        </w:rPr>
        <w:t>0.56%</w:t>
      </w:r>
      <w:r>
        <w:rPr>
          <w:rFonts w:hint="eastAsia"/>
          <w:kern w:val="28"/>
        </w:rPr>
        <w:t>。紫色土壤结构良好、疏松透气好、微生物多、宜种性广。</w:t>
      </w:r>
    </w:p>
    <w:p w:rsidR="009D123B" w:rsidRDefault="00CF0A57">
      <w:pPr>
        <w:pStyle w:val="2"/>
      </w:pPr>
      <w:bookmarkStart w:id="77" w:name="_Toc20993"/>
      <w:r>
        <w:t>2.3</w:t>
      </w:r>
      <w:r>
        <w:t>社会经济概况</w:t>
      </w:r>
      <w:bookmarkEnd w:id="74"/>
      <w:bookmarkEnd w:id="75"/>
      <w:bookmarkEnd w:id="76"/>
      <w:bookmarkEnd w:id="77"/>
    </w:p>
    <w:p w:rsidR="009D123B" w:rsidRDefault="00CF0A57">
      <w:pPr>
        <w:spacing w:line="360" w:lineRule="auto"/>
        <w:ind w:firstLine="480"/>
        <w:rPr>
          <w:kern w:val="28"/>
        </w:rPr>
      </w:pPr>
      <w:r>
        <w:rPr>
          <w:rFonts w:hint="eastAsia"/>
          <w:kern w:val="28"/>
        </w:rPr>
        <w:t>仪陇县位于东经</w:t>
      </w:r>
      <w:r>
        <w:rPr>
          <w:kern w:val="28"/>
        </w:rPr>
        <w:t>106°13'</w:t>
      </w:r>
      <w:r>
        <w:rPr>
          <w:kern w:val="28"/>
        </w:rPr>
        <w:t>～</w:t>
      </w:r>
      <w:r>
        <w:rPr>
          <w:kern w:val="28"/>
        </w:rPr>
        <w:t>106°52'</w:t>
      </w:r>
      <w:r>
        <w:rPr>
          <w:kern w:val="28"/>
        </w:rPr>
        <w:t>，北纬</w:t>
      </w:r>
      <w:r>
        <w:rPr>
          <w:kern w:val="28"/>
        </w:rPr>
        <w:t>31°11'</w:t>
      </w:r>
      <w:r>
        <w:rPr>
          <w:kern w:val="28"/>
        </w:rPr>
        <w:t>～</w:t>
      </w:r>
      <w:r>
        <w:rPr>
          <w:kern w:val="28"/>
        </w:rPr>
        <w:t>31°39'</w:t>
      </w:r>
      <w:r>
        <w:rPr>
          <w:kern w:val="28"/>
        </w:rPr>
        <w:t>。地处四川省</w:t>
      </w:r>
      <w:r>
        <w:rPr>
          <w:rFonts w:hint="eastAsia"/>
          <w:kern w:val="28"/>
        </w:rPr>
        <w:t>南充市</w:t>
      </w:r>
      <w:r>
        <w:rPr>
          <w:kern w:val="28"/>
        </w:rPr>
        <w:t>东北部，东与平昌县为邻，南与营山县、蓬安县接壤，西连南部县、阆中市，北与巴中市巴州区</w:t>
      </w:r>
      <w:r>
        <w:rPr>
          <w:kern w:val="28"/>
        </w:rPr>
        <w:lastRenderedPageBreak/>
        <w:t>毗连，南朝置县，</w:t>
      </w:r>
      <w:r>
        <w:rPr>
          <w:kern w:val="28"/>
        </w:rPr>
        <w:t>101</w:t>
      </w:r>
      <w:r>
        <w:rPr>
          <w:kern w:val="28"/>
        </w:rPr>
        <w:t>、</w:t>
      </w:r>
      <w:r>
        <w:rPr>
          <w:kern w:val="28"/>
        </w:rPr>
        <w:t>203</w:t>
      </w:r>
      <w:r>
        <w:rPr>
          <w:kern w:val="28"/>
        </w:rPr>
        <w:t>省道，</w:t>
      </w:r>
      <w:r>
        <w:rPr>
          <w:kern w:val="28"/>
        </w:rPr>
        <w:t>S2</w:t>
      </w:r>
      <w:hyperlink r:id="rId11" w:tgtFrame="https://baike.baidu.com/item/%E4%BB%AA%E9%99%87%E5%8E%BF/_blank" w:history="1">
        <w:r>
          <w:rPr>
            <w:kern w:val="28"/>
          </w:rPr>
          <w:t>成巴高速公路</w:t>
        </w:r>
      </w:hyperlink>
      <w:r>
        <w:rPr>
          <w:kern w:val="28"/>
        </w:rPr>
        <w:t>、</w:t>
      </w:r>
      <w:hyperlink r:id="rId12" w:tgtFrame="https://baike.baidu.com/item/%E4%BB%AA%E9%99%87%E5%8E%BF/_blank" w:history="1">
        <w:r>
          <w:rPr>
            <w:kern w:val="28"/>
          </w:rPr>
          <w:t>巴广渝高速公</w:t>
        </w:r>
        <w:r>
          <w:rPr>
            <w:kern w:val="28"/>
          </w:rPr>
          <w:t>路</w:t>
        </w:r>
      </w:hyperlink>
      <w:r>
        <w:rPr>
          <w:kern w:val="28"/>
        </w:rPr>
        <w:t>和阆仪营高速公路贯穿仪陇县县境。县城距南充市区</w:t>
      </w:r>
      <w:r>
        <w:rPr>
          <w:kern w:val="28"/>
        </w:rPr>
        <w:t>69</w:t>
      </w:r>
      <w:r>
        <w:rPr>
          <w:kern w:val="28"/>
        </w:rPr>
        <w:t>公里，距省会成都市区</w:t>
      </w:r>
      <w:r>
        <w:rPr>
          <w:kern w:val="28"/>
        </w:rPr>
        <w:t>269</w:t>
      </w:r>
      <w:r>
        <w:rPr>
          <w:kern w:val="28"/>
        </w:rPr>
        <w:t>公里。</w:t>
      </w:r>
      <w:r>
        <w:rPr>
          <w:rFonts w:hint="eastAsia"/>
          <w:kern w:val="28"/>
        </w:rPr>
        <w:t>2016</w:t>
      </w:r>
      <w:r>
        <w:rPr>
          <w:rFonts w:hint="eastAsia"/>
          <w:kern w:val="28"/>
        </w:rPr>
        <w:t>年年末全县总人口</w:t>
      </w:r>
      <w:r>
        <w:rPr>
          <w:rFonts w:hint="eastAsia"/>
          <w:kern w:val="28"/>
        </w:rPr>
        <w:t>1088665</w:t>
      </w:r>
      <w:r>
        <w:rPr>
          <w:rFonts w:hint="eastAsia"/>
          <w:kern w:val="28"/>
        </w:rPr>
        <w:t>人，其中城镇常住人口</w:t>
      </w:r>
      <w:r>
        <w:rPr>
          <w:rFonts w:hint="eastAsia"/>
          <w:kern w:val="28"/>
        </w:rPr>
        <w:t>35.92</w:t>
      </w:r>
      <w:r>
        <w:rPr>
          <w:rFonts w:hint="eastAsia"/>
          <w:kern w:val="28"/>
        </w:rPr>
        <w:t>万人，全年出生人口</w:t>
      </w:r>
      <w:r>
        <w:rPr>
          <w:rFonts w:hint="eastAsia"/>
          <w:kern w:val="28"/>
        </w:rPr>
        <w:t>10639</w:t>
      </w:r>
      <w:r>
        <w:rPr>
          <w:rFonts w:hint="eastAsia"/>
          <w:kern w:val="28"/>
        </w:rPr>
        <w:t>人，出生率为</w:t>
      </w:r>
      <w:r>
        <w:rPr>
          <w:rFonts w:hint="eastAsia"/>
          <w:kern w:val="28"/>
        </w:rPr>
        <w:t>9.67</w:t>
      </w:r>
      <w:r>
        <w:rPr>
          <w:rFonts w:hint="eastAsia"/>
          <w:kern w:val="28"/>
        </w:rPr>
        <w:t>‰，死亡率为</w:t>
      </w:r>
      <w:r>
        <w:rPr>
          <w:rFonts w:hint="eastAsia"/>
          <w:kern w:val="28"/>
        </w:rPr>
        <w:t>5.42</w:t>
      </w:r>
      <w:r>
        <w:rPr>
          <w:rFonts w:hint="eastAsia"/>
          <w:kern w:val="28"/>
        </w:rPr>
        <w:t>‰；自然生长率为</w:t>
      </w:r>
      <w:r>
        <w:rPr>
          <w:rFonts w:hint="eastAsia"/>
          <w:kern w:val="28"/>
        </w:rPr>
        <w:t>4.25</w:t>
      </w:r>
      <w:r>
        <w:rPr>
          <w:rFonts w:hint="eastAsia"/>
          <w:kern w:val="28"/>
        </w:rPr>
        <w:t>‰。</w:t>
      </w:r>
    </w:p>
    <w:p w:rsidR="009D123B" w:rsidRDefault="00CF0A57">
      <w:pPr>
        <w:pStyle w:val="2"/>
      </w:pPr>
      <w:bookmarkStart w:id="78" w:name="_Toc24524"/>
      <w:r>
        <w:t>2.4</w:t>
      </w:r>
      <w:r>
        <w:rPr>
          <w:rFonts w:hint="eastAsia"/>
        </w:rPr>
        <w:t>土地利用现状</w:t>
      </w:r>
      <w:bookmarkEnd w:id="78"/>
    </w:p>
    <w:p w:rsidR="009D123B" w:rsidRDefault="00CF0A57">
      <w:pPr>
        <w:spacing w:line="360" w:lineRule="auto"/>
        <w:ind w:firstLine="480"/>
        <w:rPr>
          <w:kern w:val="28"/>
        </w:rPr>
      </w:pPr>
      <w:r>
        <w:rPr>
          <w:rFonts w:hint="eastAsia"/>
          <w:kern w:val="28"/>
        </w:rPr>
        <w:t>根据仪陇县</w:t>
      </w:r>
      <w:r>
        <w:rPr>
          <w:rFonts w:hint="eastAsia"/>
          <w:kern w:val="28"/>
        </w:rPr>
        <w:t xml:space="preserve"> 2014 </w:t>
      </w:r>
      <w:r>
        <w:rPr>
          <w:rFonts w:hint="eastAsia"/>
          <w:kern w:val="28"/>
        </w:rPr>
        <w:t>年土地利用变更成果资料，全县土地总面积为</w:t>
      </w:r>
      <w:r>
        <w:rPr>
          <w:rFonts w:hint="eastAsia"/>
          <w:kern w:val="28"/>
        </w:rPr>
        <w:t>179096.64  hm2</w:t>
      </w:r>
      <w:r>
        <w:rPr>
          <w:rFonts w:hint="eastAsia"/>
          <w:kern w:val="28"/>
        </w:rPr>
        <w:t>。其中：耕地面积</w:t>
      </w:r>
      <w:r>
        <w:rPr>
          <w:rFonts w:hint="eastAsia"/>
          <w:kern w:val="28"/>
        </w:rPr>
        <w:t xml:space="preserve"> 68894.04 hm2</w:t>
      </w:r>
      <w:r>
        <w:rPr>
          <w:rFonts w:hint="eastAsia"/>
          <w:kern w:val="28"/>
        </w:rPr>
        <w:t>，占土地总面积的</w:t>
      </w:r>
      <w:r>
        <w:rPr>
          <w:rFonts w:hint="eastAsia"/>
          <w:kern w:val="28"/>
        </w:rPr>
        <w:t>38.47%</w:t>
      </w:r>
      <w:r>
        <w:rPr>
          <w:rFonts w:hint="eastAsia"/>
          <w:kern w:val="28"/>
        </w:rPr>
        <w:t>；园地面积</w:t>
      </w:r>
      <w:r>
        <w:rPr>
          <w:rFonts w:hint="eastAsia"/>
          <w:kern w:val="28"/>
        </w:rPr>
        <w:t>10517.24  hm2</w:t>
      </w:r>
      <w:r>
        <w:rPr>
          <w:rFonts w:hint="eastAsia"/>
          <w:kern w:val="28"/>
        </w:rPr>
        <w:t>，占土地总面积的</w:t>
      </w:r>
      <w:r>
        <w:rPr>
          <w:rFonts w:hint="eastAsia"/>
          <w:kern w:val="28"/>
        </w:rPr>
        <w:t>5.87%</w:t>
      </w:r>
      <w:r>
        <w:rPr>
          <w:rFonts w:hint="eastAsia"/>
          <w:kern w:val="28"/>
        </w:rPr>
        <w:t>；林地面积</w:t>
      </w:r>
      <w:r>
        <w:rPr>
          <w:rFonts w:hint="eastAsia"/>
          <w:kern w:val="28"/>
        </w:rPr>
        <w:t>62</w:t>
      </w:r>
      <w:r>
        <w:rPr>
          <w:rFonts w:hint="eastAsia"/>
          <w:kern w:val="28"/>
        </w:rPr>
        <w:t>066.75 hm2</w:t>
      </w:r>
      <w:r>
        <w:rPr>
          <w:rFonts w:hint="eastAsia"/>
          <w:kern w:val="28"/>
        </w:rPr>
        <w:t>，占土地总面积的</w:t>
      </w:r>
      <w:r>
        <w:rPr>
          <w:rFonts w:hint="eastAsia"/>
          <w:kern w:val="28"/>
        </w:rPr>
        <w:t>34.66%</w:t>
      </w:r>
      <w:r>
        <w:rPr>
          <w:rFonts w:hint="eastAsia"/>
          <w:kern w:val="28"/>
        </w:rPr>
        <w:t>；草地面积</w:t>
      </w:r>
      <w:r>
        <w:rPr>
          <w:rFonts w:hint="eastAsia"/>
          <w:kern w:val="28"/>
        </w:rPr>
        <w:t xml:space="preserve"> 438.18hm2</w:t>
      </w:r>
      <w:r>
        <w:rPr>
          <w:rFonts w:hint="eastAsia"/>
          <w:kern w:val="28"/>
        </w:rPr>
        <w:t>，占土地总面积的</w:t>
      </w:r>
      <w:r>
        <w:rPr>
          <w:rFonts w:hint="eastAsia"/>
          <w:kern w:val="28"/>
        </w:rPr>
        <w:t xml:space="preserve"> 0.24%</w:t>
      </w:r>
      <w:r>
        <w:rPr>
          <w:rFonts w:hint="eastAsia"/>
          <w:kern w:val="28"/>
        </w:rPr>
        <w:t>；城镇村及工矿用地面积</w:t>
      </w:r>
      <w:r>
        <w:rPr>
          <w:rFonts w:hint="eastAsia"/>
          <w:kern w:val="28"/>
        </w:rPr>
        <w:t xml:space="preserve"> 14755.53hm2</w:t>
      </w:r>
      <w:r>
        <w:rPr>
          <w:rFonts w:hint="eastAsia"/>
          <w:kern w:val="28"/>
        </w:rPr>
        <w:t>，占土地总面积的</w:t>
      </w:r>
      <w:r>
        <w:rPr>
          <w:rFonts w:hint="eastAsia"/>
          <w:kern w:val="28"/>
        </w:rPr>
        <w:t>8.24%</w:t>
      </w:r>
      <w:r>
        <w:rPr>
          <w:rFonts w:hint="eastAsia"/>
          <w:kern w:val="28"/>
        </w:rPr>
        <w:t>；交通用地面积</w:t>
      </w:r>
      <w:r>
        <w:rPr>
          <w:rFonts w:hint="eastAsia"/>
          <w:kern w:val="28"/>
        </w:rPr>
        <w:t>2645.35 hm2</w:t>
      </w:r>
      <w:r>
        <w:rPr>
          <w:rFonts w:hint="eastAsia"/>
          <w:kern w:val="28"/>
        </w:rPr>
        <w:t>，占土地面积的</w:t>
      </w:r>
      <w:r>
        <w:rPr>
          <w:rFonts w:hint="eastAsia"/>
          <w:kern w:val="28"/>
        </w:rPr>
        <w:t>1.48%</w:t>
      </w:r>
      <w:r>
        <w:rPr>
          <w:rFonts w:hint="eastAsia"/>
          <w:kern w:val="28"/>
        </w:rPr>
        <w:t>；水域用地面积</w:t>
      </w:r>
      <w:r>
        <w:rPr>
          <w:rFonts w:hint="eastAsia"/>
          <w:kern w:val="28"/>
        </w:rPr>
        <w:t>4727.18 hm2</w:t>
      </w:r>
      <w:r>
        <w:rPr>
          <w:rFonts w:hint="eastAsia"/>
          <w:kern w:val="28"/>
        </w:rPr>
        <w:t>，占土地总面积的</w:t>
      </w:r>
      <w:r>
        <w:rPr>
          <w:rFonts w:hint="eastAsia"/>
          <w:kern w:val="28"/>
        </w:rPr>
        <w:t xml:space="preserve"> 2.64</w:t>
      </w:r>
      <w:r>
        <w:rPr>
          <w:rFonts w:hint="eastAsia"/>
          <w:kern w:val="28"/>
        </w:rPr>
        <w:t>％。其他土地</w:t>
      </w:r>
      <w:r>
        <w:rPr>
          <w:rFonts w:hint="eastAsia"/>
          <w:kern w:val="28"/>
        </w:rPr>
        <w:t>150.52 hm2</w:t>
      </w:r>
      <w:r>
        <w:rPr>
          <w:rFonts w:hint="eastAsia"/>
          <w:kern w:val="28"/>
        </w:rPr>
        <w:t>，占土地总面积的</w:t>
      </w:r>
      <w:r>
        <w:rPr>
          <w:rFonts w:hint="eastAsia"/>
          <w:kern w:val="28"/>
        </w:rPr>
        <w:t>8.40%</w:t>
      </w:r>
      <w:r>
        <w:rPr>
          <w:rFonts w:hint="eastAsia"/>
          <w:kern w:val="28"/>
        </w:rPr>
        <w:t>。</w:t>
      </w:r>
    </w:p>
    <w:p w:rsidR="009D123B" w:rsidRDefault="00CF0A57">
      <w:pPr>
        <w:pStyle w:val="af7"/>
        <w:ind w:left="480"/>
      </w:pPr>
      <w:r>
        <w:rPr>
          <w:rFonts w:hint="eastAsia"/>
        </w:rPr>
        <w:t>表</w:t>
      </w:r>
      <w:r>
        <w:rPr>
          <w:rFonts w:hint="eastAsia"/>
        </w:rPr>
        <w:t xml:space="preserve">2-1 </w:t>
      </w:r>
      <w:r>
        <w:rPr>
          <w:rFonts w:hint="eastAsia"/>
        </w:rPr>
        <w:t>土地利用现状表</w:t>
      </w:r>
      <w:r>
        <w:rPr>
          <w:rFonts w:hint="eastAsia"/>
        </w:rPr>
        <w:t xml:space="preserve">   </w:t>
      </w:r>
      <w:r>
        <w:rPr>
          <w:rFonts w:hint="eastAsia"/>
        </w:rPr>
        <w:t>单位：</w:t>
      </w:r>
      <w:r>
        <w:rPr>
          <w:rFonts w:hint="eastAsia"/>
        </w:rPr>
        <w:t>km</w:t>
      </w:r>
      <w:r>
        <w:rPr>
          <w:rFonts w:hint="eastAsia"/>
          <w:vertAlign w:val="superscript"/>
        </w:rPr>
        <w:t>2</w:t>
      </w:r>
    </w:p>
    <w:tbl>
      <w:tblPr>
        <w:tblStyle w:val="ab"/>
        <w:tblW w:w="0" w:type="auto"/>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949"/>
        <w:gridCol w:w="738"/>
        <w:gridCol w:w="744"/>
        <w:gridCol w:w="588"/>
        <w:gridCol w:w="768"/>
        <w:gridCol w:w="642"/>
        <w:gridCol w:w="663"/>
        <w:gridCol w:w="1695"/>
        <w:gridCol w:w="900"/>
        <w:gridCol w:w="832"/>
      </w:tblGrid>
      <w:tr w:rsidR="009D123B">
        <w:trPr>
          <w:trHeight w:val="340"/>
        </w:trPr>
        <w:tc>
          <w:tcPr>
            <w:tcW w:w="949" w:type="dxa"/>
            <w:tcBorders>
              <w:tl2br w:val="nil"/>
              <w:tr2bl w:val="nil"/>
            </w:tcBorders>
            <w:vAlign w:val="center"/>
          </w:tcPr>
          <w:p w:rsidR="009D123B" w:rsidRDefault="00CF0A57">
            <w:pPr>
              <w:pStyle w:val="af8"/>
              <w:rPr>
                <w:sz w:val="18"/>
                <w:szCs w:val="18"/>
              </w:rPr>
            </w:pPr>
            <w:r>
              <w:rPr>
                <w:rFonts w:hint="eastAsia"/>
                <w:sz w:val="18"/>
                <w:szCs w:val="18"/>
              </w:rPr>
              <w:t>名称</w:t>
            </w:r>
          </w:p>
        </w:tc>
        <w:tc>
          <w:tcPr>
            <w:tcW w:w="738" w:type="dxa"/>
            <w:tcBorders>
              <w:tl2br w:val="nil"/>
              <w:tr2bl w:val="nil"/>
            </w:tcBorders>
            <w:vAlign w:val="center"/>
          </w:tcPr>
          <w:p w:rsidR="009D123B" w:rsidRDefault="00CF0A57">
            <w:pPr>
              <w:pStyle w:val="af8"/>
              <w:rPr>
                <w:sz w:val="18"/>
                <w:szCs w:val="18"/>
              </w:rPr>
            </w:pPr>
            <w:r>
              <w:rPr>
                <w:rFonts w:hint="eastAsia"/>
                <w:sz w:val="18"/>
                <w:szCs w:val="18"/>
              </w:rPr>
              <w:t>耕地</w:t>
            </w:r>
          </w:p>
        </w:tc>
        <w:tc>
          <w:tcPr>
            <w:tcW w:w="744" w:type="dxa"/>
            <w:tcBorders>
              <w:tl2br w:val="nil"/>
              <w:tr2bl w:val="nil"/>
            </w:tcBorders>
            <w:vAlign w:val="center"/>
          </w:tcPr>
          <w:p w:rsidR="009D123B" w:rsidRDefault="00CF0A57">
            <w:pPr>
              <w:pStyle w:val="af8"/>
              <w:rPr>
                <w:sz w:val="18"/>
                <w:szCs w:val="18"/>
              </w:rPr>
            </w:pPr>
            <w:r>
              <w:rPr>
                <w:rFonts w:hint="eastAsia"/>
                <w:sz w:val="18"/>
                <w:szCs w:val="18"/>
              </w:rPr>
              <w:t>林地</w:t>
            </w:r>
          </w:p>
        </w:tc>
        <w:tc>
          <w:tcPr>
            <w:tcW w:w="588" w:type="dxa"/>
            <w:tcBorders>
              <w:tl2br w:val="nil"/>
              <w:tr2bl w:val="nil"/>
            </w:tcBorders>
            <w:vAlign w:val="center"/>
          </w:tcPr>
          <w:p w:rsidR="009D123B" w:rsidRDefault="00CF0A57">
            <w:pPr>
              <w:pStyle w:val="af8"/>
              <w:rPr>
                <w:sz w:val="18"/>
                <w:szCs w:val="18"/>
              </w:rPr>
            </w:pPr>
            <w:r>
              <w:rPr>
                <w:rFonts w:hint="eastAsia"/>
                <w:sz w:val="18"/>
                <w:szCs w:val="18"/>
              </w:rPr>
              <w:t>草地</w:t>
            </w:r>
          </w:p>
        </w:tc>
        <w:tc>
          <w:tcPr>
            <w:tcW w:w="768" w:type="dxa"/>
            <w:tcBorders>
              <w:tl2br w:val="nil"/>
              <w:tr2bl w:val="nil"/>
            </w:tcBorders>
            <w:vAlign w:val="center"/>
          </w:tcPr>
          <w:p w:rsidR="009D123B" w:rsidRDefault="00CF0A57">
            <w:pPr>
              <w:pStyle w:val="af8"/>
              <w:rPr>
                <w:sz w:val="18"/>
                <w:szCs w:val="18"/>
              </w:rPr>
            </w:pPr>
            <w:r>
              <w:rPr>
                <w:rFonts w:hint="eastAsia"/>
                <w:sz w:val="18"/>
                <w:szCs w:val="18"/>
              </w:rPr>
              <w:t>园地</w:t>
            </w:r>
          </w:p>
        </w:tc>
        <w:tc>
          <w:tcPr>
            <w:tcW w:w="642" w:type="dxa"/>
            <w:tcBorders>
              <w:tl2br w:val="nil"/>
              <w:tr2bl w:val="nil"/>
            </w:tcBorders>
            <w:vAlign w:val="center"/>
          </w:tcPr>
          <w:p w:rsidR="009D123B" w:rsidRDefault="00CF0A57">
            <w:pPr>
              <w:pStyle w:val="af8"/>
              <w:rPr>
                <w:sz w:val="18"/>
                <w:szCs w:val="18"/>
              </w:rPr>
            </w:pPr>
            <w:r>
              <w:rPr>
                <w:rFonts w:hint="eastAsia"/>
                <w:sz w:val="18"/>
                <w:szCs w:val="18"/>
              </w:rPr>
              <w:t>水域</w:t>
            </w:r>
          </w:p>
        </w:tc>
        <w:tc>
          <w:tcPr>
            <w:tcW w:w="663" w:type="dxa"/>
            <w:tcBorders>
              <w:tl2br w:val="nil"/>
              <w:tr2bl w:val="nil"/>
            </w:tcBorders>
            <w:vAlign w:val="center"/>
          </w:tcPr>
          <w:p w:rsidR="009D123B" w:rsidRDefault="00CF0A57">
            <w:pPr>
              <w:pStyle w:val="af8"/>
              <w:rPr>
                <w:sz w:val="18"/>
                <w:szCs w:val="18"/>
              </w:rPr>
            </w:pPr>
            <w:r>
              <w:rPr>
                <w:rFonts w:hint="eastAsia"/>
                <w:sz w:val="18"/>
                <w:szCs w:val="18"/>
              </w:rPr>
              <w:t>交通</w:t>
            </w:r>
          </w:p>
        </w:tc>
        <w:tc>
          <w:tcPr>
            <w:tcW w:w="1695" w:type="dxa"/>
            <w:tcBorders>
              <w:tl2br w:val="nil"/>
              <w:tr2bl w:val="nil"/>
            </w:tcBorders>
            <w:vAlign w:val="center"/>
          </w:tcPr>
          <w:p w:rsidR="009D123B" w:rsidRDefault="00CF0A57">
            <w:pPr>
              <w:pStyle w:val="af8"/>
              <w:rPr>
                <w:sz w:val="18"/>
                <w:szCs w:val="18"/>
              </w:rPr>
            </w:pPr>
            <w:r>
              <w:rPr>
                <w:rFonts w:hint="eastAsia"/>
                <w:sz w:val="18"/>
                <w:szCs w:val="18"/>
              </w:rPr>
              <w:t>城镇村及工矿用地</w:t>
            </w:r>
          </w:p>
        </w:tc>
        <w:tc>
          <w:tcPr>
            <w:tcW w:w="900" w:type="dxa"/>
            <w:tcBorders>
              <w:tl2br w:val="nil"/>
              <w:tr2bl w:val="nil"/>
            </w:tcBorders>
            <w:vAlign w:val="center"/>
          </w:tcPr>
          <w:p w:rsidR="009D123B" w:rsidRDefault="00CF0A57">
            <w:pPr>
              <w:pStyle w:val="af8"/>
              <w:rPr>
                <w:sz w:val="18"/>
                <w:szCs w:val="18"/>
              </w:rPr>
            </w:pPr>
            <w:r>
              <w:rPr>
                <w:rFonts w:hint="eastAsia"/>
                <w:sz w:val="18"/>
                <w:szCs w:val="18"/>
              </w:rPr>
              <w:t>其他</w:t>
            </w:r>
          </w:p>
          <w:p w:rsidR="009D123B" w:rsidRDefault="00CF0A57">
            <w:pPr>
              <w:pStyle w:val="af8"/>
              <w:rPr>
                <w:sz w:val="18"/>
                <w:szCs w:val="18"/>
              </w:rPr>
            </w:pPr>
            <w:r>
              <w:rPr>
                <w:rFonts w:hint="eastAsia"/>
                <w:sz w:val="18"/>
                <w:szCs w:val="18"/>
              </w:rPr>
              <w:t>土地</w:t>
            </w:r>
          </w:p>
        </w:tc>
        <w:tc>
          <w:tcPr>
            <w:tcW w:w="832" w:type="dxa"/>
            <w:tcBorders>
              <w:tl2br w:val="nil"/>
              <w:tr2bl w:val="nil"/>
            </w:tcBorders>
            <w:vAlign w:val="center"/>
          </w:tcPr>
          <w:p w:rsidR="009D123B" w:rsidRDefault="00CF0A57">
            <w:pPr>
              <w:pStyle w:val="af8"/>
              <w:rPr>
                <w:sz w:val="18"/>
                <w:szCs w:val="18"/>
              </w:rPr>
            </w:pPr>
            <w:r>
              <w:rPr>
                <w:rFonts w:hint="eastAsia"/>
                <w:sz w:val="18"/>
                <w:szCs w:val="18"/>
              </w:rPr>
              <w:t>合计</w:t>
            </w:r>
          </w:p>
        </w:tc>
      </w:tr>
      <w:tr w:rsidR="009D123B">
        <w:trPr>
          <w:trHeight w:val="340"/>
        </w:trPr>
        <w:tc>
          <w:tcPr>
            <w:tcW w:w="949" w:type="dxa"/>
            <w:tcBorders>
              <w:tl2br w:val="nil"/>
              <w:tr2bl w:val="nil"/>
            </w:tcBorders>
            <w:vAlign w:val="center"/>
          </w:tcPr>
          <w:p w:rsidR="009D123B" w:rsidRDefault="00CF0A57">
            <w:pPr>
              <w:pStyle w:val="af8"/>
              <w:rPr>
                <w:sz w:val="18"/>
                <w:szCs w:val="18"/>
              </w:rPr>
            </w:pPr>
            <w:r>
              <w:rPr>
                <w:rFonts w:hint="eastAsia"/>
                <w:sz w:val="18"/>
                <w:szCs w:val="18"/>
              </w:rPr>
              <w:t>仪陇县</w:t>
            </w:r>
          </w:p>
        </w:tc>
        <w:tc>
          <w:tcPr>
            <w:tcW w:w="738" w:type="dxa"/>
            <w:tcBorders>
              <w:tl2br w:val="nil"/>
              <w:tr2bl w:val="nil"/>
            </w:tcBorders>
            <w:vAlign w:val="center"/>
          </w:tcPr>
          <w:p w:rsidR="009D123B" w:rsidRDefault="00CF0A57">
            <w:pPr>
              <w:pStyle w:val="af8"/>
              <w:rPr>
                <w:sz w:val="18"/>
                <w:szCs w:val="18"/>
              </w:rPr>
            </w:pPr>
            <w:r>
              <w:rPr>
                <w:rFonts w:hint="eastAsia"/>
                <w:sz w:val="18"/>
                <w:szCs w:val="18"/>
              </w:rPr>
              <w:t>688.94</w:t>
            </w:r>
          </w:p>
        </w:tc>
        <w:tc>
          <w:tcPr>
            <w:tcW w:w="744" w:type="dxa"/>
            <w:tcBorders>
              <w:tl2br w:val="nil"/>
              <w:tr2bl w:val="nil"/>
            </w:tcBorders>
            <w:vAlign w:val="center"/>
          </w:tcPr>
          <w:p w:rsidR="009D123B" w:rsidRDefault="00CF0A57">
            <w:pPr>
              <w:pStyle w:val="af8"/>
              <w:rPr>
                <w:sz w:val="18"/>
                <w:szCs w:val="18"/>
              </w:rPr>
            </w:pPr>
            <w:r>
              <w:rPr>
                <w:rFonts w:hint="eastAsia"/>
                <w:sz w:val="18"/>
                <w:szCs w:val="18"/>
              </w:rPr>
              <w:t>620.67</w:t>
            </w:r>
          </w:p>
        </w:tc>
        <w:tc>
          <w:tcPr>
            <w:tcW w:w="588" w:type="dxa"/>
            <w:tcBorders>
              <w:tl2br w:val="nil"/>
              <w:tr2bl w:val="nil"/>
            </w:tcBorders>
            <w:vAlign w:val="center"/>
          </w:tcPr>
          <w:p w:rsidR="009D123B" w:rsidRDefault="00CF0A57">
            <w:pPr>
              <w:pStyle w:val="af8"/>
              <w:rPr>
                <w:sz w:val="18"/>
                <w:szCs w:val="18"/>
              </w:rPr>
            </w:pPr>
            <w:r>
              <w:rPr>
                <w:rFonts w:hint="eastAsia"/>
                <w:sz w:val="18"/>
                <w:szCs w:val="18"/>
              </w:rPr>
              <w:t>4.38</w:t>
            </w:r>
          </w:p>
        </w:tc>
        <w:tc>
          <w:tcPr>
            <w:tcW w:w="768" w:type="dxa"/>
            <w:tcBorders>
              <w:tl2br w:val="nil"/>
              <w:tr2bl w:val="nil"/>
            </w:tcBorders>
            <w:vAlign w:val="center"/>
          </w:tcPr>
          <w:p w:rsidR="009D123B" w:rsidRDefault="00CF0A57">
            <w:pPr>
              <w:pStyle w:val="af8"/>
              <w:rPr>
                <w:sz w:val="18"/>
                <w:szCs w:val="18"/>
              </w:rPr>
            </w:pPr>
            <w:r>
              <w:rPr>
                <w:rFonts w:hint="eastAsia"/>
                <w:sz w:val="18"/>
                <w:szCs w:val="18"/>
              </w:rPr>
              <w:t>105.17</w:t>
            </w:r>
          </w:p>
        </w:tc>
        <w:tc>
          <w:tcPr>
            <w:tcW w:w="642" w:type="dxa"/>
            <w:tcBorders>
              <w:tl2br w:val="nil"/>
              <w:tr2bl w:val="nil"/>
            </w:tcBorders>
            <w:vAlign w:val="center"/>
          </w:tcPr>
          <w:p w:rsidR="009D123B" w:rsidRDefault="00CF0A57">
            <w:pPr>
              <w:pStyle w:val="af8"/>
              <w:rPr>
                <w:sz w:val="18"/>
                <w:szCs w:val="18"/>
              </w:rPr>
            </w:pPr>
            <w:r>
              <w:rPr>
                <w:rFonts w:hint="eastAsia"/>
                <w:sz w:val="18"/>
                <w:szCs w:val="18"/>
              </w:rPr>
              <w:t>47.27</w:t>
            </w:r>
          </w:p>
        </w:tc>
        <w:tc>
          <w:tcPr>
            <w:tcW w:w="663" w:type="dxa"/>
            <w:tcBorders>
              <w:tl2br w:val="nil"/>
              <w:tr2bl w:val="nil"/>
            </w:tcBorders>
            <w:vAlign w:val="center"/>
          </w:tcPr>
          <w:p w:rsidR="009D123B" w:rsidRDefault="00CF0A57">
            <w:pPr>
              <w:pStyle w:val="af8"/>
              <w:rPr>
                <w:sz w:val="18"/>
                <w:szCs w:val="18"/>
              </w:rPr>
            </w:pPr>
            <w:r>
              <w:rPr>
                <w:rFonts w:hint="eastAsia"/>
                <w:sz w:val="18"/>
                <w:szCs w:val="18"/>
              </w:rPr>
              <w:t>26.45</w:t>
            </w:r>
          </w:p>
        </w:tc>
        <w:tc>
          <w:tcPr>
            <w:tcW w:w="1695" w:type="dxa"/>
            <w:tcBorders>
              <w:tl2br w:val="nil"/>
              <w:tr2bl w:val="nil"/>
            </w:tcBorders>
            <w:vAlign w:val="center"/>
          </w:tcPr>
          <w:p w:rsidR="009D123B" w:rsidRDefault="00CF0A57">
            <w:pPr>
              <w:pStyle w:val="af8"/>
              <w:rPr>
                <w:sz w:val="18"/>
                <w:szCs w:val="18"/>
              </w:rPr>
            </w:pPr>
            <w:r>
              <w:rPr>
                <w:rFonts w:hint="eastAsia"/>
                <w:sz w:val="18"/>
                <w:szCs w:val="18"/>
              </w:rPr>
              <w:t>147.56</w:t>
            </w:r>
          </w:p>
        </w:tc>
        <w:tc>
          <w:tcPr>
            <w:tcW w:w="900" w:type="dxa"/>
            <w:tcBorders>
              <w:tl2br w:val="nil"/>
              <w:tr2bl w:val="nil"/>
            </w:tcBorders>
            <w:vAlign w:val="center"/>
          </w:tcPr>
          <w:p w:rsidR="009D123B" w:rsidRDefault="00CF0A57">
            <w:pPr>
              <w:pStyle w:val="af8"/>
              <w:rPr>
                <w:sz w:val="18"/>
                <w:szCs w:val="18"/>
              </w:rPr>
            </w:pPr>
            <w:r>
              <w:rPr>
                <w:rFonts w:hint="eastAsia"/>
                <w:sz w:val="18"/>
                <w:szCs w:val="18"/>
              </w:rPr>
              <w:t>150.52</w:t>
            </w:r>
          </w:p>
        </w:tc>
        <w:tc>
          <w:tcPr>
            <w:tcW w:w="832" w:type="dxa"/>
            <w:tcBorders>
              <w:tl2br w:val="nil"/>
              <w:tr2bl w:val="nil"/>
            </w:tcBorders>
            <w:vAlign w:val="center"/>
          </w:tcPr>
          <w:p w:rsidR="009D123B" w:rsidRDefault="00CF0A57">
            <w:pPr>
              <w:pStyle w:val="af8"/>
              <w:rPr>
                <w:sz w:val="18"/>
                <w:szCs w:val="18"/>
              </w:rPr>
            </w:pPr>
            <w:r>
              <w:rPr>
                <w:rFonts w:hint="eastAsia"/>
                <w:sz w:val="18"/>
                <w:szCs w:val="18"/>
              </w:rPr>
              <w:t>1790.97</w:t>
            </w:r>
          </w:p>
        </w:tc>
      </w:tr>
      <w:tr w:rsidR="009D123B">
        <w:trPr>
          <w:trHeight w:val="340"/>
        </w:trPr>
        <w:tc>
          <w:tcPr>
            <w:tcW w:w="949" w:type="dxa"/>
            <w:tcBorders>
              <w:tl2br w:val="nil"/>
              <w:tr2bl w:val="nil"/>
            </w:tcBorders>
            <w:vAlign w:val="center"/>
          </w:tcPr>
          <w:p w:rsidR="009D123B" w:rsidRDefault="00CF0A57">
            <w:pPr>
              <w:pStyle w:val="af8"/>
              <w:rPr>
                <w:sz w:val="18"/>
                <w:szCs w:val="18"/>
              </w:rPr>
            </w:pPr>
            <w:r>
              <w:rPr>
                <w:rFonts w:hint="eastAsia"/>
                <w:sz w:val="18"/>
                <w:szCs w:val="18"/>
              </w:rPr>
              <w:t>占比（</w:t>
            </w:r>
            <w:r>
              <w:rPr>
                <w:rFonts w:hint="eastAsia"/>
                <w:sz w:val="18"/>
                <w:szCs w:val="18"/>
              </w:rPr>
              <w:t>%</w:t>
            </w:r>
            <w:r>
              <w:rPr>
                <w:rFonts w:hint="eastAsia"/>
                <w:sz w:val="18"/>
                <w:szCs w:val="18"/>
              </w:rPr>
              <w:t>）</w:t>
            </w:r>
          </w:p>
        </w:tc>
        <w:tc>
          <w:tcPr>
            <w:tcW w:w="738" w:type="dxa"/>
            <w:tcBorders>
              <w:tl2br w:val="nil"/>
              <w:tr2bl w:val="nil"/>
            </w:tcBorders>
            <w:vAlign w:val="center"/>
          </w:tcPr>
          <w:p w:rsidR="009D123B" w:rsidRDefault="00CF0A57">
            <w:pPr>
              <w:pStyle w:val="af8"/>
              <w:rPr>
                <w:sz w:val="18"/>
                <w:szCs w:val="18"/>
              </w:rPr>
            </w:pPr>
            <w:r>
              <w:rPr>
                <w:rFonts w:hint="eastAsia"/>
                <w:sz w:val="18"/>
                <w:szCs w:val="18"/>
              </w:rPr>
              <w:t>38.47</w:t>
            </w:r>
          </w:p>
        </w:tc>
        <w:tc>
          <w:tcPr>
            <w:tcW w:w="744" w:type="dxa"/>
            <w:tcBorders>
              <w:tl2br w:val="nil"/>
              <w:tr2bl w:val="nil"/>
            </w:tcBorders>
            <w:vAlign w:val="center"/>
          </w:tcPr>
          <w:p w:rsidR="009D123B" w:rsidRDefault="00CF0A57">
            <w:pPr>
              <w:pStyle w:val="af8"/>
              <w:rPr>
                <w:sz w:val="18"/>
                <w:szCs w:val="18"/>
              </w:rPr>
            </w:pPr>
            <w:r>
              <w:rPr>
                <w:rFonts w:hint="eastAsia"/>
                <w:sz w:val="18"/>
                <w:szCs w:val="18"/>
              </w:rPr>
              <w:t>34.66</w:t>
            </w:r>
          </w:p>
        </w:tc>
        <w:tc>
          <w:tcPr>
            <w:tcW w:w="588" w:type="dxa"/>
            <w:tcBorders>
              <w:tl2br w:val="nil"/>
              <w:tr2bl w:val="nil"/>
            </w:tcBorders>
            <w:vAlign w:val="center"/>
          </w:tcPr>
          <w:p w:rsidR="009D123B" w:rsidRDefault="00CF0A57">
            <w:pPr>
              <w:pStyle w:val="af8"/>
              <w:rPr>
                <w:sz w:val="18"/>
                <w:szCs w:val="18"/>
              </w:rPr>
            </w:pPr>
            <w:r>
              <w:rPr>
                <w:rFonts w:hint="eastAsia"/>
                <w:sz w:val="18"/>
                <w:szCs w:val="18"/>
              </w:rPr>
              <w:t>0.24</w:t>
            </w:r>
          </w:p>
        </w:tc>
        <w:tc>
          <w:tcPr>
            <w:tcW w:w="768" w:type="dxa"/>
            <w:tcBorders>
              <w:tl2br w:val="nil"/>
              <w:tr2bl w:val="nil"/>
            </w:tcBorders>
            <w:vAlign w:val="center"/>
          </w:tcPr>
          <w:p w:rsidR="009D123B" w:rsidRDefault="00CF0A57">
            <w:pPr>
              <w:pStyle w:val="af8"/>
              <w:rPr>
                <w:sz w:val="18"/>
                <w:szCs w:val="18"/>
              </w:rPr>
            </w:pPr>
            <w:r>
              <w:rPr>
                <w:rFonts w:hint="eastAsia"/>
                <w:sz w:val="18"/>
                <w:szCs w:val="18"/>
              </w:rPr>
              <w:t>5.87</w:t>
            </w:r>
          </w:p>
        </w:tc>
        <w:tc>
          <w:tcPr>
            <w:tcW w:w="642" w:type="dxa"/>
            <w:tcBorders>
              <w:tl2br w:val="nil"/>
              <w:tr2bl w:val="nil"/>
            </w:tcBorders>
            <w:vAlign w:val="center"/>
          </w:tcPr>
          <w:p w:rsidR="009D123B" w:rsidRDefault="00CF0A57">
            <w:pPr>
              <w:pStyle w:val="af8"/>
              <w:rPr>
                <w:sz w:val="18"/>
                <w:szCs w:val="18"/>
              </w:rPr>
            </w:pPr>
            <w:r>
              <w:rPr>
                <w:rFonts w:hint="eastAsia"/>
                <w:sz w:val="18"/>
                <w:szCs w:val="18"/>
              </w:rPr>
              <w:t>2.64</w:t>
            </w:r>
          </w:p>
        </w:tc>
        <w:tc>
          <w:tcPr>
            <w:tcW w:w="663" w:type="dxa"/>
            <w:tcBorders>
              <w:tl2br w:val="nil"/>
              <w:tr2bl w:val="nil"/>
            </w:tcBorders>
            <w:vAlign w:val="center"/>
          </w:tcPr>
          <w:p w:rsidR="009D123B" w:rsidRDefault="00CF0A57">
            <w:pPr>
              <w:pStyle w:val="af8"/>
              <w:rPr>
                <w:sz w:val="18"/>
                <w:szCs w:val="18"/>
              </w:rPr>
            </w:pPr>
            <w:r>
              <w:rPr>
                <w:rFonts w:hint="eastAsia"/>
                <w:sz w:val="18"/>
                <w:szCs w:val="18"/>
              </w:rPr>
              <w:t>1.48</w:t>
            </w:r>
          </w:p>
        </w:tc>
        <w:tc>
          <w:tcPr>
            <w:tcW w:w="1695" w:type="dxa"/>
            <w:tcBorders>
              <w:tl2br w:val="nil"/>
              <w:tr2bl w:val="nil"/>
            </w:tcBorders>
            <w:vAlign w:val="center"/>
          </w:tcPr>
          <w:p w:rsidR="009D123B" w:rsidRDefault="00CF0A57">
            <w:pPr>
              <w:pStyle w:val="af8"/>
              <w:rPr>
                <w:sz w:val="18"/>
                <w:szCs w:val="18"/>
              </w:rPr>
            </w:pPr>
            <w:r>
              <w:rPr>
                <w:rFonts w:hint="eastAsia"/>
                <w:sz w:val="18"/>
                <w:szCs w:val="18"/>
              </w:rPr>
              <w:t>8.24</w:t>
            </w:r>
          </w:p>
        </w:tc>
        <w:tc>
          <w:tcPr>
            <w:tcW w:w="900" w:type="dxa"/>
            <w:tcBorders>
              <w:tl2br w:val="nil"/>
              <w:tr2bl w:val="nil"/>
            </w:tcBorders>
            <w:vAlign w:val="center"/>
          </w:tcPr>
          <w:p w:rsidR="009D123B" w:rsidRDefault="00CF0A57">
            <w:pPr>
              <w:pStyle w:val="af8"/>
              <w:rPr>
                <w:sz w:val="18"/>
                <w:szCs w:val="18"/>
              </w:rPr>
            </w:pPr>
            <w:r>
              <w:rPr>
                <w:rFonts w:hint="eastAsia"/>
                <w:sz w:val="18"/>
                <w:szCs w:val="18"/>
              </w:rPr>
              <w:t>8.40</w:t>
            </w:r>
          </w:p>
        </w:tc>
        <w:tc>
          <w:tcPr>
            <w:tcW w:w="832" w:type="dxa"/>
            <w:tcBorders>
              <w:tl2br w:val="nil"/>
              <w:tr2bl w:val="nil"/>
            </w:tcBorders>
            <w:vAlign w:val="center"/>
          </w:tcPr>
          <w:p w:rsidR="009D123B" w:rsidRDefault="00CF0A57">
            <w:pPr>
              <w:pStyle w:val="af8"/>
              <w:rPr>
                <w:sz w:val="18"/>
                <w:szCs w:val="18"/>
              </w:rPr>
            </w:pPr>
            <w:r>
              <w:rPr>
                <w:rFonts w:hint="eastAsia"/>
                <w:sz w:val="18"/>
                <w:szCs w:val="18"/>
              </w:rPr>
              <w:t>100</w:t>
            </w:r>
          </w:p>
        </w:tc>
      </w:tr>
    </w:tbl>
    <w:p w:rsidR="009D123B" w:rsidRDefault="00CF0A57">
      <w:pPr>
        <w:pStyle w:val="2"/>
      </w:pPr>
      <w:bookmarkStart w:id="79" w:name="_Toc23818"/>
      <w:r>
        <w:t>2.5</w:t>
      </w:r>
      <w:r>
        <w:t>水土流失现状</w:t>
      </w:r>
      <w:bookmarkEnd w:id="79"/>
    </w:p>
    <w:p w:rsidR="009D123B" w:rsidRDefault="00CF0A57">
      <w:pPr>
        <w:pStyle w:val="3"/>
      </w:pPr>
      <w:r>
        <w:rPr>
          <w:rFonts w:hint="eastAsia"/>
        </w:rPr>
        <w:t>2.5.1</w:t>
      </w:r>
      <w:r>
        <w:rPr>
          <w:rFonts w:hint="eastAsia"/>
        </w:rPr>
        <w:t>项目区水土流失现状</w:t>
      </w:r>
    </w:p>
    <w:p w:rsidR="009D123B" w:rsidRDefault="00CF0A57">
      <w:pPr>
        <w:spacing w:line="360" w:lineRule="auto"/>
        <w:ind w:firstLine="480"/>
        <w:rPr>
          <w:kern w:val="28"/>
        </w:rPr>
      </w:pPr>
      <w:r>
        <w:rPr>
          <w:rFonts w:hint="eastAsia"/>
          <w:kern w:val="28"/>
        </w:rPr>
        <w:t>1</w:t>
      </w:r>
      <w:r>
        <w:rPr>
          <w:rFonts w:hint="eastAsia"/>
          <w:kern w:val="28"/>
        </w:rPr>
        <w:t>、仪陇县水土流失现状</w:t>
      </w:r>
    </w:p>
    <w:p w:rsidR="009D123B" w:rsidRDefault="00CF0A57">
      <w:pPr>
        <w:spacing w:line="360" w:lineRule="auto"/>
        <w:ind w:firstLine="480"/>
        <w:rPr>
          <w:kern w:val="28"/>
        </w:rPr>
      </w:pPr>
      <w:r>
        <w:rPr>
          <w:kern w:val="28"/>
        </w:rPr>
        <w:t>根据《全国水土保持规划国家级水土流失重点预防区和重点治理区复核划分成果》（办水保</w:t>
      </w:r>
      <w:r>
        <w:rPr>
          <w:kern w:val="28"/>
        </w:rPr>
        <w:t>[2013]188</w:t>
      </w:r>
      <w:r>
        <w:rPr>
          <w:kern w:val="28"/>
        </w:rPr>
        <w:t>号）和《四川省水利厅关于印发四川省省级水土流失重点预防区和重点治理区划分成果的通知》（川水函</w:t>
      </w:r>
      <w:r>
        <w:rPr>
          <w:kern w:val="28"/>
        </w:rPr>
        <w:t>[2017]482</w:t>
      </w:r>
      <w:r>
        <w:rPr>
          <w:kern w:val="28"/>
        </w:rPr>
        <w:t>号）的规定，工程所在的</w:t>
      </w:r>
      <w:r>
        <w:rPr>
          <w:rFonts w:hint="eastAsia"/>
          <w:kern w:val="28"/>
        </w:rPr>
        <w:t>南充市仪陇县属于嘉陵江及沱江中下游国家级水土流失重点治理区</w:t>
      </w:r>
      <w:r>
        <w:rPr>
          <w:kern w:val="28"/>
        </w:rPr>
        <w:t>，</w:t>
      </w:r>
      <w:r>
        <w:rPr>
          <w:rFonts w:hint="eastAsia"/>
          <w:kern w:val="28"/>
        </w:rPr>
        <w:t>不属于</w:t>
      </w:r>
      <w:r>
        <w:rPr>
          <w:kern w:val="28"/>
        </w:rPr>
        <w:t>四川省省级水土流失重点预防区和重点治理区的范围内。水土流失主要以水力侵蚀为主，表现形式为面蚀、片蚀、沟蚀等，水土流失容许值为</w:t>
      </w:r>
      <w:r>
        <w:rPr>
          <w:kern w:val="28"/>
        </w:rPr>
        <w:t>500t/km²·a</w:t>
      </w:r>
      <w:r>
        <w:rPr>
          <w:kern w:val="28"/>
        </w:rPr>
        <w:t>。</w:t>
      </w:r>
    </w:p>
    <w:p w:rsidR="009D123B" w:rsidRDefault="00CF0A57">
      <w:pPr>
        <w:spacing w:line="360" w:lineRule="auto"/>
        <w:ind w:firstLine="480"/>
        <w:rPr>
          <w:kern w:val="28"/>
        </w:rPr>
      </w:pPr>
      <w:r>
        <w:rPr>
          <w:rFonts w:hint="eastAsia"/>
          <w:kern w:val="28"/>
        </w:rPr>
        <w:t>2</w:t>
      </w:r>
      <w:r>
        <w:rPr>
          <w:rFonts w:hint="eastAsia"/>
          <w:kern w:val="28"/>
        </w:rPr>
        <w:t>、仪陇县水土流失现状</w:t>
      </w:r>
    </w:p>
    <w:p w:rsidR="009D123B" w:rsidRDefault="00CF0A57">
      <w:pPr>
        <w:spacing w:line="360" w:lineRule="auto"/>
        <w:ind w:firstLine="480"/>
        <w:rPr>
          <w:kern w:val="28"/>
        </w:rPr>
      </w:pPr>
      <w:r>
        <w:rPr>
          <w:rFonts w:hint="eastAsia"/>
          <w:kern w:val="28"/>
        </w:rPr>
        <w:t>仪陇县的水土流失类型以水蚀中的面蚀和沟蚀为主</w:t>
      </w:r>
      <w:r>
        <w:rPr>
          <w:rFonts w:hint="eastAsia"/>
          <w:kern w:val="28"/>
        </w:rPr>
        <w:t>，平均沟壑密度</w:t>
      </w:r>
      <w:r>
        <w:rPr>
          <w:rFonts w:hint="eastAsia"/>
          <w:kern w:val="28"/>
        </w:rPr>
        <w:t>1.2km/</w:t>
      </w:r>
      <w:r>
        <w:rPr>
          <w:rFonts w:hint="eastAsia"/>
          <w:kern w:val="28"/>
        </w:rPr>
        <w:t>平方公里，面蚀占流失面积的</w:t>
      </w:r>
      <w:r>
        <w:rPr>
          <w:rFonts w:hint="eastAsia"/>
          <w:kern w:val="28"/>
        </w:rPr>
        <w:t>89%</w:t>
      </w:r>
      <w:r>
        <w:rPr>
          <w:rFonts w:hint="eastAsia"/>
          <w:kern w:val="28"/>
        </w:rPr>
        <w:t>。水土流失面积为</w:t>
      </w:r>
      <w:r>
        <w:rPr>
          <w:rFonts w:hint="eastAsia"/>
          <w:kern w:val="28"/>
        </w:rPr>
        <w:t>865.85</w:t>
      </w:r>
      <w:r>
        <w:rPr>
          <w:rFonts w:hint="eastAsia"/>
          <w:kern w:val="28"/>
        </w:rPr>
        <w:t>平方公里，占土地总面积的</w:t>
      </w:r>
      <w:r>
        <w:rPr>
          <w:rFonts w:hint="eastAsia"/>
          <w:kern w:val="28"/>
        </w:rPr>
        <w:t>48.35%</w:t>
      </w:r>
      <w:r>
        <w:rPr>
          <w:rFonts w:hint="eastAsia"/>
          <w:kern w:val="28"/>
        </w:rPr>
        <w:t>。其中轻度侵蚀为</w:t>
      </w:r>
      <w:r>
        <w:rPr>
          <w:rFonts w:hint="eastAsia"/>
          <w:kern w:val="28"/>
        </w:rPr>
        <w:t>205.67</w:t>
      </w:r>
      <w:r>
        <w:rPr>
          <w:rFonts w:hint="eastAsia"/>
          <w:kern w:val="28"/>
        </w:rPr>
        <w:t>平方公里，占流失面积的</w:t>
      </w:r>
      <w:r>
        <w:rPr>
          <w:rFonts w:hint="eastAsia"/>
          <w:kern w:val="28"/>
        </w:rPr>
        <w:t>23.75%</w:t>
      </w:r>
      <w:r>
        <w:rPr>
          <w:rFonts w:hint="eastAsia"/>
          <w:kern w:val="28"/>
        </w:rPr>
        <w:t>，中度为</w:t>
      </w:r>
      <w:r>
        <w:rPr>
          <w:rFonts w:hint="eastAsia"/>
          <w:kern w:val="28"/>
        </w:rPr>
        <w:t>348.22</w:t>
      </w:r>
      <w:r>
        <w:rPr>
          <w:rFonts w:hint="eastAsia"/>
          <w:kern w:val="28"/>
        </w:rPr>
        <w:t>平方公里，占流失面积的</w:t>
      </w:r>
      <w:r>
        <w:rPr>
          <w:rFonts w:hint="eastAsia"/>
          <w:kern w:val="28"/>
        </w:rPr>
        <w:t>40.22%</w:t>
      </w:r>
      <w:r>
        <w:rPr>
          <w:rFonts w:hint="eastAsia"/>
          <w:kern w:val="28"/>
        </w:rPr>
        <w:t>，强度侵蚀为</w:t>
      </w:r>
      <w:r>
        <w:rPr>
          <w:rFonts w:hint="eastAsia"/>
          <w:kern w:val="28"/>
        </w:rPr>
        <w:t>180.75</w:t>
      </w:r>
      <w:r>
        <w:rPr>
          <w:rFonts w:hint="eastAsia"/>
          <w:kern w:val="28"/>
        </w:rPr>
        <w:t>平方公里，占流失面积的</w:t>
      </w:r>
      <w:r>
        <w:rPr>
          <w:rFonts w:hint="eastAsia"/>
          <w:kern w:val="28"/>
        </w:rPr>
        <w:t>20.87%</w:t>
      </w:r>
      <w:r>
        <w:rPr>
          <w:rFonts w:hint="eastAsia"/>
          <w:kern w:val="28"/>
        </w:rPr>
        <w:t>，极强烈侵蚀为</w:t>
      </w:r>
      <w:r>
        <w:rPr>
          <w:rFonts w:hint="eastAsia"/>
          <w:kern w:val="28"/>
        </w:rPr>
        <w:t>83.45</w:t>
      </w:r>
      <w:r>
        <w:rPr>
          <w:rFonts w:hint="eastAsia"/>
          <w:kern w:val="28"/>
        </w:rPr>
        <w:t>平方公里，仅占流失面积的</w:t>
      </w:r>
      <w:r>
        <w:rPr>
          <w:rFonts w:hint="eastAsia"/>
          <w:kern w:val="28"/>
        </w:rPr>
        <w:t>9.64%</w:t>
      </w:r>
      <w:r>
        <w:rPr>
          <w:rFonts w:hint="eastAsia"/>
          <w:kern w:val="28"/>
        </w:rPr>
        <w:t>，剧烈侵蚀为</w:t>
      </w:r>
      <w:r>
        <w:rPr>
          <w:rFonts w:hint="eastAsia"/>
          <w:kern w:val="28"/>
        </w:rPr>
        <w:t>47.76</w:t>
      </w:r>
      <w:r>
        <w:rPr>
          <w:rFonts w:hint="eastAsia"/>
          <w:kern w:val="28"/>
        </w:rPr>
        <w:t>平方公里，占流失面积的</w:t>
      </w:r>
      <w:r>
        <w:rPr>
          <w:rFonts w:hint="eastAsia"/>
          <w:kern w:val="28"/>
        </w:rPr>
        <w:t>5.52%</w:t>
      </w:r>
      <w:r>
        <w:rPr>
          <w:rFonts w:hint="eastAsia"/>
          <w:kern w:val="28"/>
        </w:rPr>
        <w:t>。</w:t>
      </w:r>
      <w:r>
        <w:rPr>
          <w:rFonts w:hint="eastAsia"/>
          <w:kern w:val="28"/>
        </w:rPr>
        <w:t xml:space="preserve"> </w:t>
      </w:r>
    </w:p>
    <w:p w:rsidR="009D123B" w:rsidRDefault="00CF0A57">
      <w:pPr>
        <w:pStyle w:val="af7"/>
        <w:ind w:left="480"/>
      </w:pPr>
      <w:r>
        <w:rPr>
          <w:rFonts w:hint="eastAsia"/>
        </w:rPr>
        <w:lastRenderedPageBreak/>
        <w:t>表</w:t>
      </w:r>
      <w:r>
        <w:rPr>
          <w:rFonts w:hint="eastAsia"/>
        </w:rPr>
        <w:t xml:space="preserve">2-2  </w:t>
      </w:r>
      <w:r>
        <w:rPr>
          <w:rFonts w:hint="eastAsia"/>
        </w:rPr>
        <w:t>水土流失现状表</w:t>
      </w:r>
      <w:r>
        <w:rPr>
          <w:rFonts w:hint="eastAsia"/>
        </w:rPr>
        <w:t xml:space="preserve">   </w:t>
      </w:r>
      <w:r>
        <w:rPr>
          <w:rFonts w:hint="eastAsia"/>
        </w:rPr>
        <w:t>单位：</w:t>
      </w:r>
      <w:r>
        <w:rPr>
          <w:rFonts w:hint="eastAsia"/>
        </w:rPr>
        <w:t>km</w:t>
      </w:r>
      <w:r>
        <w:rPr>
          <w:rFonts w:hint="eastAsia"/>
          <w:vertAlign w:val="superscript"/>
        </w:rPr>
        <w:t>2</w:t>
      </w:r>
      <w:r>
        <w:rPr>
          <w:rFonts w:hint="eastAsia"/>
        </w:rPr>
        <w:t>，</w:t>
      </w:r>
      <w:r>
        <w:rPr>
          <w:rFonts w:hint="eastAsia"/>
        </w:rPr>
        <w:t>%</w:t>
      </w:r>
    </w:p>
    <w:tbl>
      <w:tblPr>
        <w:tblStyle w:val="ab"/>
        <w:tblW w:w="0" w:type="auto"/>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2130"/>
        <w:gridCol w:w="2130"/>
        <w:gridCol w:w="2131"/>
        <w:gridCol w:w="2131"/>
      </w:tblGrid>
      <w:tr w:rsidR="009D123B">
        <w:trPr>
          <w:trHeight w:val="340"/>
        </w:trPr>
        <w:tc>
          <w:tcPr>
            <w:tcW w:w="2130" w:type="dxa"/>
            <w:tcBorders>
              <w:tl2br w:val="nil"/>
              <w:tr2bl w:val="nil"/>
            </w:tcBorders>
            <w:vAlign w:val="center"/>
          </w:tcPr>
          <w:p w:rsidR="009D123B" w:rsidRDefault="00CF0A57">
            <w:pPr>
              <w:pStyle w:val="af8"/>
              <w:ind w:firstLine="420"/>
            </w:pPr>
            <w:r>
              <w:rPr>
                <w:rFonts w:hint="eastAsia"/>
              </w:rPr>
              <w:t>侵蚀强度</w:t>
            </w:r>
          </w:p>
        </w:tc>
        <w:tc>
          <w:tcPr>
            <w:tcW w:w="2130" w:type="dxa"/>
            <w:tcBorders>
              <w:tl2br w:val="nil"/>
              <w:tr2bl w:val="nil"/>
            </w:tcBorders>
            <w:vAlign w:val="center"/>
          </w:tcPr>
          <w:p w:rsidR="009D123B" w:rsidRDefault="00CF0A57">
            <w:pPr>
              <w:pStyle w:val="af8"/>
              <w:ind w:firstLine="420"/>
            </w:pPr>
            <w:r>
              <w:rPr>
                <w:rFonts w:hint="eastAsia"/>
              </w:rPr>
              <w:t>面积</w:t>
            </w:r>
          </w:p>
        </w:tc>
        <w:tc>
          <w:tcPr>
            <w:tcW w:w="2131" w:type="dxa"/>
            <w:tcBorders>
              <w:tl2br w:val="nil"/>
              <w:tr2bl w:val="nil"/>
            </w:tcBorders>
            <w:vAlign w:val="center"/>
          </w:tcPr>
          <w:p w:rsidR="009D123B" w:rsidRDefault="00CF0A57">
            <w:pPr>
              <w:pStyle w:val="af8"/>
              <w:ind w:firstLine="420"/>
            </w:pPr>
            <w:r>
              <w:rPr>
                <w:rFonts w:hint="eastAsia"/>
              </w:rPr>
              <w:t>占流失面积比</w:t>
            </w:r>
          </w:p>
        </w:tc>
        <w:tc>
          <w:tcPr>
            <w:tcW w:w="2131" w:type="dxa"/>
            <w:tcBorders>
              <w:tl2br w:val="nil"/>
              <w:tr2bl w:val="nil"/>
            </w:tcBorders>
            <w:vAlign w:val="center"/>
          </w:tcPr>
          <w:p w:rsidR="009D123B" w:rsidRDefault="00CF0A57">
            <w:pPr>
              <w:pStyle w:val="af8"/>
              <w:ind w:firstLine="420"/>
            </w:pPr>
            <w:r>
              <w:rPr>
                <w:rFonts w:hint="eastAsia"/>
              </w:rPr>
              <w:t>占土地面积比</w:t>
            </w:r>
          </w:p>
        </w:tc>
      </w:tr>
      <w:tr w:rsidR="009D123B">
        <w:trPr>
          <w:trHeight w:val="340"/>
        </w:trPr>
        <w:tc>
          <w:tcPr>
            <w:tcW w:w="2130" w:type="dxa"/>
            <w:tcBorders>
              <w:tl2br w:val="nil"/>
              <w:tr2bl w:val="nil"/>
            </w:tcBorders>
            <w:vAlign w:val="center"/>
          </w:tcPr>
          <w:p w:rsidR="009D123B" w:rsidRDefault="00CF0A57">
            <w:pPr>
              <w:pStyle w:val="af8"/>
              <w:ind w:firstLine="420"/>
            </w:pPr>
            <w:r>
              <w:rPr>
                <w:rFonts w:hint="eastAsia"/>
              </w:rPr>
              <w:t>轻</w:t>
            </w:r>
            <w:r>
              <w:rPr>
                <w:rFonts w:hint="eastAsia"/>
              </w:rPr>
              <w:t>度</w:t>
            </w:r>
          </w:p>
        </w:tc>
        <w:tc>
          <w:tcPr>
            <w:tcW w:w="2130" w:type="dxa"/>
            <w:tcBorders>
              <w:tl2br w:val="nil"/>
              <w:tr2bl w:val="nil"/>
            </w:tcBorders>
            <w:vAlign w:val="center"/>
          </w:tcPr>
          <w:p w:rsidR="009D123B" w:rsidRDefault="00CF0A57">
            <w:pPr>
              <w:pStyle w:val="af8"/>
              <w:ind w:firstLine="420"/>
            </w:pPr>
            <w:r>
              <w:rPr>
                <w:rFonts w:hint="eastAsia"/>
              </w:rPr>
              <w:t>205.67</w:t>
            </w:r>
          </w:p>
        </w:tc>
        <w:tc>
          <w:tcPr>
            <w:tcW w:w="2131" w:type="dxa"/>
            <w:tcBorders>
              <w:tl2br w:val="nil"/>
              <w:tr2bl w:val="nil"/>
            </w:tcBorders>
            <w:vAlign w:val="center"/>
          </w:tcPr>
          <w:p w:rsidR="009D123B" w:rsidRDefault="00CF0A57">
            <w:pPr>
              <w:pStyle w:val="af8"/>
              <w:ind w:firstLine="420"/>
            </w:pPr>
            <w:r>
              <w:rPr>
                <w:rFonts w:hint="eastAsia"/>
              </w:rPr>
              <w:t>23.75</w:t>
            </w:r>
          </w:p>
        </w:tc>
        <w:tc>
          <w:tcPr>
            <w:tcW w:w="2131" w:type="dxa"/>
            <w:tcBorders>
              <w:tl2br w:val="nil"/>
              <w:tr2bl w:val="nil"/>
            </w:tcBorders>
            <w:vAlign w:val="center"/>
          </w:tcPr>
          <w:p w:rsidR="009D123B" w:rsidRDefault="00CF0A57">
            <w:pPr>
              <w:pStyle w:val="af8"/>
              <w:ind w:firstLine="420"/>
            </w:pPr>
            <w:r>
              <w:rPr>
                <w:rFonts w:hint="eastAsia"/>
              </w:rPr>
              <w:t>11.48</w:t>
            </w:r>
          </w:p>
        </w:tc>
      </w:tr>
      <w:tr w:rsidR="009D123B">
        <w:trPr>
          <w:trHeight w:val="340"/>
        </w:trPr>
        <w:tc>
          <w:tcPr>
            <w:tcW w:w="2130" w:type="dxa"/>
            <w:tcBorders>
              <w:tl2br w:val="nil"/>
              <w:tr2bl w:val="nil"/>
            </w:tcBorders>
            <w:vAlign w:val="center"/>
          </w:tcPr>
          <w:p w:rsidR="009D123B" w:rsidRDefault="00CF0A57">
            <w:pPr>
              <w:pStyle w:val="af8"/>
              <w:ind w:firstLine="420"/>
            </w:pPr>
            <w:r>
              <w:rPr>
                <w:rFonts w:hint="eastAsia"/>
              </w:rPr>
              <w:t>中度</w:t>
            </w:r>
          </w:p>
        </w:tc>
        <w:tc>
          <w:tcPr>
            <w:tcW w:w="2130" w:type="dxa"/>
            <w:tcBorders>
              <w:tl2br w:val="nil"/>
              <w:tr2bl w:val="nil"/>
            </w:tcBorders>
            <w:vAlign w:val="center"/>
          </w:tcPr>
          <w:p w:rsidR="009D123B" w:rsidRDefault="00CF0A57">
            <w:pPr>
              <w:pStyle w:val="af8"/>
              <w:ind w:firstLine="420"/>
            </w:pPr>
            <w:r>
              <w:rPr>
                <w:rFonts w:hint="eastAsia"/>
              </w:rPr>
              <w:t>348.22</w:t>
            </w:r>
          </w:p>
        </w:tc>
        <w:tc>
          <w:tcPr>
            <w:tcW w:w="2131" w:type="dxa"/>
            <w:tcBorders>
              <w:tl2br w:val="nil"/>
              <w:tr2bl w:val="nil"/>
            </w:tcBorders>
            <w:vAlign w:val="center"/>
          </w:tcPr>
          <w:p w:rsidR="009D123B" w:rsidRDefault="00CF0A57">
            <w:pPr>
              <w:pStyle w:val="af8"/>
              <w:ind w:firstLine="420"/>
            </w:pPr>
            <w:r>
              <w:rPr>
                <w:rFonts w:hint="eastAsia"/>
              </w:rPr>
              <w:t>40.22</w:t>
            </w:r>
          </w:p>
        </w:tc>
        <w:tc>
          <w:tcPr>
            <w:tcW w:w="2131" w:type="dxa"/>
            <w:tcBorders>
              <w:tl2br w:val="nil"/>
              <w:tr2bl w:val="nil"/>
            </w:tcBorders>
            <w:vAlign w:val="center"/>
          </w:tcPr>
          <w:p w:rsidR="009D123B" w:rsidRDefault="00CF0A57">
            <w:pPr>
              <w:pStyle w:val="af8"/>
              <w:ind w:firstLine="420"/>
            </w:pPr>
            <w:r>
              <w:rPr>
                <w:rFonts w:hint="eastAsia"/>
              </w:rPr>
              <w:t>19.45</w:t>
            </w:r>
          </w:p>
        </w:tc>
      </w:tr>
      <w:tr w:rsidR="009D123B">
        <w:trPr>
          <w:trHeight w:val="340"/>
        </w:trPr>
        <w:tc>
          <w:tcPr>
            <w:tcW w:w="2130" w:type="dxa"/>
            <w:tcBorders>
              <w:tl2br w:val="nil"/>
              <w:tr2bl w:val="nil"/>
            </w:tcBorders>
            <w:vAlign w:val="center"/>
          </w:tcPr>
          <w:p w:rsidR="009D123B" w:rsidRDefault="00CF0A57">
            <w:pPr>
              <w:pStyle w:val="af8"/>
              <w:ind w:firstLine="420"/>
            </w:pPr>
            <w:r>
              <w:rPr>
                <w:rFonts w:hint="eastAsia"/>
              </w:rPr>
              <w:t>强烈</w:t>
            </w:r>
          </w:p>
        </w:tc>
        <w:tc>
          <w:tcPr>
            <w:tcW w:w="2130" w:type="dxa"/>
            <w:tcBorders>
              <w:tl2br w:val="nil"/>
              <w:tr2bl w:val="nil"/>
            </w:tcBorders>
            <w:vAlign w:val="center"/>
          </w:tcPr>
          <w:p w:rsidR="009D123B" w:rsidRDefault="00CF0A57">
            <w:pPr>
              <w:pStyle w:val="af8"/>
              <w:ind w:firstLine="420"/>
            </w:pPr>
            <w:r>
              <w:rPr>
                <w:rFonts w:hint="eastAsia"/>
              </w:rPr>
              <w:t>180.75</w:t>
            </w:r>
          </w:p>
        </w:tc>
        <w:tc>
          <w:tcPr>
            <w:tcW w:w="2131" w:type="dxa"/>
            <w:tcBorders>
              <w:tl2br w:val="nil"/>
              <w:tr2bl w:val="nil"/>
            </w:tcBorders>
            <w:vAlign w:val="center"/>
          </w:tcPr>
          <w:p w:rsidR="009D123B" w:rsidRDefault="00CF0A57">
            <w:pPr>
              <w:pStyle w:val="af8"/>
              <w:ind w:firstLine="420"/>
            </w:pPr>
            <w:r>
              <w:rPr>
                <w:rFonts w:hint="eastAsia"/>
              </w:rPr>
              <w:t>20.87</w:t>
            </w:r>
          </w:p>
        </w:tc>
        <w:tc>
          <w:tcPr>
            <w:tcW w:w="2131" w:type="dxa"/>
            <w:tcBorders>
              <w:tl2br w:val="nil"/>
              <w:tr2bl w:val="nil"/>
            </w:tcBorders>
            <w:vAlign w:val="center"/>
          </w:tcPr>
          <w:p w:rsidR="009D123B" w:rsidRDefault="00CF0A57">
            <w:pPr>
              <w:pStyle w:val="af8"/>
              <w:ind w:firstLine="420"/>
            </w:pPr>
            <w:r>
              <w:rPr>
                <w:rFonts w:hint="eastAsia"/>
              </w:rPr>
              <w:t>10.09</w:t>
            </w:r>
          </w:p>
        </w:tc>
      </w:tr>
      <w:tr w:rsidR="009D123B">
        <w:trPr>
          <w:trHeight w:val="340"/>
        </w:trPr>
        <w:tc>
          <w:tcPr>
            <w:tcW w:w="2130" w:type="dxa"/>
            <w:tcBorders>
              <w:tl2br w:val="nil"/>
              <w:tr2bl w:val="nil"/>
            </w:tcBorders>
            <w:vAlign w:val="center"/>
          </w:tcPr>
          <w:p w:rsidR="009D123B" w:rsidRDefault="00CF0A57">
            <w:pPr>
              <w:pStyle w:val="af8"/>
              <w:ind w:firstLine="420"/>
            </w:pPr>
            <w:r>
              <w:rPr>
                <w:rFonts w:hint="eastAsia"/>
              </w:rPr>
              <w:t>极强烈</w:t>
            </w:r>
          </w:p>
        </w:tc>
        <w:tc>
          <w:tcPr>
            <w:tcW w:w="2130" w:type="dxa"/>
            <w:tcBorders>
              <w:tl2br w:val="nil"/>
              <w:tr2bl w:val="nil"/>
            </w:tcBorders>
            <w:vAlign w:val="center"/>
          </w:tcPr>
          <w:p w:rsidR="009D123B" w:rsidRDefault="00CF0A57">
            <w:pPr>
              <w:pStyle w:val="af8"/>
              <w:ind w:firstLine="420"/>
            </w:pPr>
            <w:r>
              <w:rPr>
                <w:rFonts w:hint="eastAsia"/>
              </w:rPr>
              <w:t>83.45</w:t>
            </w:r>
          </w:p>
        </w:tc>
        <w:tc>
          <w:tcPr>
            <w:tcW w:w="2131" w:type="dxa"/>
            <w:tcBorders>
              <w:tl2br w:val="nil"/>
              <w:tr2bl w:val="nil"/>
            </w:tcBorders>
            <w:vAlign w:val="center"/>
          </w:tcPr>
          <w:p w:rsidR="009D123B" w:rsidRDefault="00CF0A57">
            <w:pPr>
              <w:pStyle w:val="af8"/>
              <w:ind w:firstLine="420"/>
            </w:pPr>
            <w:r>
              <w:rPr>
                <w:rFonts w:hint="eastAsia"/>
              </w:rPr>
              <w:t>9.64</w:t>
            </w:r>
          </w:p>
        </w:tc>
        <w:tc>
          <w:tcPr>
            <w:tcW w:w="2131" w:type="dxa"/>
            <w:tcBorders>
              <w:tl2br w:val="nil"/>
              <w:tr2bl w:val="nil"/>
            </w:tcBorders>
            <w:vAlign w:val="center"/>
          </w:tcPr>
          <w:p w:rsidR="009D123B" w:rsidRDefault="00CF0A57">
            <w:pPr>
              <w:pStyle w:val="af8"/>
              <w:ind w:firstLine="420"/>
            </w:pPr>
            <w:r>
              <w:rPr>
                <w:rFonts w:hint="eastAsia"/>
              </w:rPr>
              <w:t>4.66</w:t>
            </w:r>
          </w:p>
        </w:tc>
      </w:tr>
      <w:tr w:rsidR="009D123B">
        <w:trPr>
          <w:trHeight w:val="340"/>
        </w:trPr>
        <w:tc>
          <w:tcPr>
            <w:tcW w:w="2130" w:type="dxa"/>
            <w:tcBorders>
              <w:tl2br w:val="nil"/>
              <w:tr2bl w:val="nil"/>
            </w:tcBorders>
            <w:vAlign w:val="center"/>
          </w:tcPr>
          <w:p w:rsidR="009D123B" w:rsidRDefault="00CF0A57">
            <w:pPr>
              <w:pStyle w:val="af8"/>
              <w:ind w:firstLine="420"/>
            </w:pPr>
            <w:r>
              <w:rPr>
                <w:rFonts w:hint="eastAsia"/>
              </w:rPr>
              <w:t>剧烈</w:t>
            </w:r>
          </w:p>
        </w:tc>
        <w:tc>
          <w:tcPr>
            <w:tcW w:w="2130" w:type="dxa"/>
            <w:tcBorders>
              <w:tl2br w:val="nil"/>
              <w:tr2bl w:val="nil"/>
            </w:tcBorders>
            <w:vAlign w:val="center"/>
          </w:tcPr>
          <w:p w:rsidR="009D123B" w:rsidRDefault="00CF0A57">
            <w:pPr>
              <w:pStyle w:val="af8"/>
              <w:ind w:firstLine="420"/>
            </w:pPr>
            <w:r>
              <w:rPr>
                <w:rFonts w:hint="eastAsia"/>
              </w:rPr>
              <w:t>47.76</w:t>
            </w:r>
          </w:p>
        </w:tc>
        <w:tc>
          <w:tcPr>
            <w:tcW w:w="2131" w:type="dxa"/>
            <w:tcBorders>
              <w:tl2br w:val="nil"/>
              <w:tr2bl w:val="nil"/>
            </w:tcBorders>
            <w:vAlign w:val="center"/>
          </w:tcPr>
          <w:p w:rsidR="009D123B" w:rsidRDefault="00CF0A57">
            <w:pPr>
              <w:pStyle w:val="af8"/>
              <w:ind w:firstLine="420"/>
            </w:pPr>
            <w:r>
              <w:rPr>
                <w:rFonts w:hint="eastAsia"/>
              </w:rPr>
              <w:t>5.52</w:t>
            </w:r>
          </w:p>
        </w:tc>
        <w:tc>
          <w:tcPr>
            <w:tcW w:w="2131" w:type="dxa"/>
            <w:tcBorders>
              <w:tl2br w:val="nil"/>
              <w:tr2bl w:val="nil"/>
            </w:tcBorders>
            <w:vAlign w:val="center"/>
          </w:tcPr>
          <w:p w:rsidR="009D123B" w:rsidRDefault="00CF0A57">
            <w:pPr>
              <w:pStyle w:val="af8"/>
              <w:ind w:firstLine="420"/>
            </w:pPr>
            <w:r>
              <w:rPr>
                <w:rFonts w:hint="eastAsia"/>
              </w:rPr>
              <w:t>2.67</w:t>
            </w:r>
          </w:p>
        </w:tc>
      </w:tr>
      <w:tr w:rsidR="009D123B">
        <w:trPr>
          <w:trHeight w:val="340"/>
        </w:trPr>
        <w:tc>
          <w:tcPr>
            <w:tcW w:w="2130" w:type="dxa"/>
            <w:tcBorders>
              <w:tl2br w:val="nil"/>
              <w:tr2bl w:val="nil"/>
            </w:tcBorders>
            <w:vAlign w:val="center"/>
          </w:tcPr>
          <w:p w:rsidR="009D123B" w:rsidRDefault="00CF0A57">
            <w:pPr>
              <w:pStyle w:val="af8"/>
              <w:ind w:firstLine="420"/>
            </w:pPr>
            <w:r>
              <w:rPr>
                <w:rFonts w:hint="eastAsia"/>
              </w:rPr>
              <w:t>合计</w:t>
            </w:r>
          </w:p>
        </w:tc>
        <w:tc>
          <w:tcPr>
            <w:tcW w:w="2130" w:type="dxa"/>
            <w:tcBorders>
              <w:tl2br w:val="nil"/>
              <w:tr2bl w:val="nil"/>
            </w:tcBorders>
            <w:vAlign w:val="center"/>
          </w:tcPr>
          <w:p w:rsidR="009D123B" w:rsidRDefault="00CF0A57">
            <w:pPr>
              <w:pStyle w:val="af8"/>
              <w:ind w:firstLine="420"/>
            </w:pPr>
            <w:r>
              <w:rPr>
                <w:rFonts w:hint="eastAsia"/>
              </w:rPr>
              <w:t>865.85</w:t>
            </w:r>
          </w:p>
        </w:tc>
        <w:tc>
          <w:tcPr>
            <w:tcW w:w="2131" w:type="dxa"/>
            <w:tcBorders>
              <w:tl2br w:val="nil"/>
              <w:tr2bl w:val="nil"/>
            </w:tcBorders>
            <w:vAlign w:val="center"/>
          </w:tcPr>
          <w:p w:rsidR="009D123B" w:rsidRDefault="00CF0A57">
            <w:pPr>
              <w:pStyle w:val="af8"/>
              <w:ind w:firstLine="420"/>
            </w:pPr>
            <w:r>
              <w:rPr>
                <w:rFonts w:hint="eastAsia"/>
              </w:rPr>
              <w:t>100</w:t>
            </w:r>
          </w:p>
        </w:tc>
        <w:tc>
          <w:tcPr>
            <w:tcW w:w="2131" w:type="dxa"/>
            <w:tcBorders>
              <w:tl2br w:val="nil"/>
              <w:tr2bl w:val="nil"/>
            </w:tcBorders>
            <w:vAlign w:val="center"/>
          </w:tcPr>
          <w:p w:rsidR="009D123B" w:rsidRDefault="00CF0A57">
            <w:pPr>
              <w:pStyle w:val="af8"/>
              <w:ind w:firstLine="420"/>
            </w:pPr>
            <w:r>
              <w:rPr>
                <w:rFonts w:hint="eastAsia"/>
              </w:rPr>
              <w:t>48.35</w:t>
            </w:r>
          </w:p>
        </w:tc>
      </w:tr>
    </w:tbl>
    <w:p w:rsidR="009D123B" w:rsidRDefault="00CF0A57">
      <w:pPr>
        <w:pStyle w:val="3"/>
      </w:pPr>
      <w:r>
        <w:rPr>
          <w:rFonts w:hint="eastAsia"/>
        </w:rPr>
        <w:t>2.5.2</w:t>
      </w:r>
      <w:r>
        <w:rPr>
          <w:rFonts w:hint="eastAsia"/>
        </w:rPr>
        <w:t>工程区水土流失现状</w:t>
      </w:r>
    </w:p>
    <w:p w:rsidR="009D123B" w:rsidRDefault="00CF0A57">
      <w:pPr>
        <w:spacing w:line="360" w:lineRule="auto"/>
        <w:ind w:firstLine="480"/>
        <w:rPr>
          <w:kern w:val="28"/>
        </w:rPr>
      </w:pPr>
      <w:r>
        <w:rPr>
          <w:color w:val="0000FF"/>
          <w:kern w:val="28"/>
        </w:rPr>
        <w:t>工程区水土流失类型主要为水力侵蚀。根据</w:t>
      </w:r>
      <w:r>
        <w:rPr>
          <w:rFonts w:hint="eastAsia"/>
          <w:color w:val="0000FF"/>
          <w:kern w:val="28"/>
        </w:rPr>
        <w:t>仪陇县</w:t>
      </w:r>
      <w:r>
        <w:rPr>
          <w:color w:val="0000FF"/>
          <w:kern w:val="28"/>
        </w:rPr>
        <w:t>土壤侵蚀遥感资料，结合现场踏勘调查工程区土地利用类型、面积、地形坡度和林草覆盖率等，同时结合项目区地貌、土壤和气候特征，参照《土壤侵蚀分类分级标准》（</w:t>
      </w:r>
      <w:r>
        <w:rPr>
          <w:color w:val="0000FF"/>
          <w:kern w:val="28"/>
        </w:rPr>
        <w:t>SL190-2007</w:t>
      </w:r>
      <w:r>
        <w:rPr>
          <w:color w:val="0000FF"/>
          <w:kern w:val="28"/>
        </w:rPr>
        <w:t>）确定各用地类型的土壤侵蚀强度及各扰动区域区土壤侵蚀模数背景值。经计算，项目区平均土壤侵蚀模数背景值为</w:t>
      </w:r>
      <w:r>
        <w:rPr>
          <w:rFonts w:hint="eastAsia"/>
          <w:color w:val="0000FF"/>
          <w:kern w:val="28"/>
        </w:rPr>
        <w:t>645</w:t>
      </w:r>
      <w:r>
        <w:rPr>
          <w:color w:val="0000FF"/>
          <w:kern w:val="28"/>
        </w:rPr>
        <w:t>t/km²•a</w:t>
      </w:r>
      <w:r>
        <w:rPr>
          <w:color w:val="0000FF"/>
          <w:kern w:val="28"/>
        </w:rPr>
        <w:t>，工程区的土壤侵蚀强度为轻度</w:t>
      </w:r>
      <w:r>
        <w:rPr>
          <w:kern w:val="28"/>
        </w:rPr>
        <w:t>。</w:t>
      </w:r>
    </w:p>
    <w:p w:rsidR="009D123B" w:rsidRDefault="00CF0A57">
      <w:pPr>
        <w:pStyle w:val="1"/>
      </w:pPr>
      <w:bookmarkStart w:id="80" w:name="_Toc8289"/>
      <w:r>
        <w:t>3</w:t>
      </w:r>
      <w:r>
        <w:rPr>
          <w:rFonts w:hint="eastAsia"/>
        </w:rPr>
        <w:t>产生水土流失的环节分析</w:t>
      </w:r>
      <w:bookmarkEnd w:id="80"/>
    </w:p>
    <w:p w:rsidR="009D123B" w:rsidRDefault="00CF0A57">
      <w:pPr>
        <w:pStyle w:val="2"/>
      </w:pPr>
      <w:bookmarkStart w:id="81" w:name="_Toc3"/>
      <w:bookmarkStart w:id="82" w:name="_Toc22611"/>
      <w:bookmarkStart w:id="83" w:name="_Toc228711929"/>
      <w:bookmarkStart w:id="84" w:name="_Toc228849326"/>
      <w:bookmarkStart w:id="85" w:name="_Toc231528693"/>
      <w:bookmarkStart w:id="86" w:name="_Toc226285116"/>
      <w:bookmarkStart w:id="87" w:name="_Toc61602710"/>
      <w:bookmarkStart w:id="88" w:name="_Toc226213350"/>
      <w:bookmarkStart w:id="89" w:name="_Toc227752792"/>
      <w:bookmarkStart w:id="90" w:name="_Toc30466"/>
      <w:bookmarkStart w:id="91" w:name="_Toc233512525"/>
      <w:bookmarkStart w:id="92" w:name="_Toc512027068"/>
      <w:bookmarkStart w:id="93" w:name="_Toc240427341"/>
      <w:bookmarkStart w:id="94" w:name="_Toc226280566"/>
      <w:bookmarkStart w:id="95" w:name="_Toc231541071"/>
      <w:bookmarkStart w:id="96" w:name="_Toc233456073"/>
      <w:bookmarkStart w:id="97" w:name="_Toc224703215"/>
      <w:bookmarkStart w:id="98" w:name="_Toc30329"/>
      <w:bookmarkStart w:id="99" w:name="_Toc218307290"/>
      <w:bookmarkStart w:id="100" w:name="_Toc12214"/>
      <w:r>
        <w:rPr>
          <w:rFonts w:hint="eastAsia"/>
        </w:rPr>
        <w:t>4</w:t>
      </w:r>
      <w:r>
        <w:t>.1</w:t>
      </w:r>
      <w:r>
        <w:t>水土流失现状</w:t>
      </w:r>
      <w:bookmarkEnd w:id="81"/>
      <w:bookmarkEnd w:id="82"/>
    </w:p>
    <w:p w:rsidR="009D123B" w:rsidRDefault="00CF0A57">
      <w:pPr>
        <w:spacing w:line="360" w:lineRule="auto"/>
        <w:ind w:firstLineChars="200" w:firstLine="480"/>
      </w:pPr>
      <w:bookmarkStart w:id="101" w:name="_Toc23892"/>
      <w:r>
        <w:t>根据《全国水土保持规划国家级水土流失重点预防区和重点治理区复核划分成果》（办水保</w:t>
      </w:r>
      <w:r>
        <w:t>[2013]88</w:t>
      </w:r>
      <w:r>
        <w:t>号）、《四川省省级水土流失重点预防区和重点治理</w:t>
      </w:r>
      <w:r>
        <w:t>区划分成果》（川水函</w:t>
      </w:r>
      <w:r>
        <w:t>[2017]482</w:t>
      </w:r>
      <w:r>
        <w:t>号），仪陇县为嘉陵江及沱江中下游国家级水土流失重点治理区。土壤侵蚀类型区为水力侵蚀类型区的西南土石山区中的四川山地丘陵区，土壤容许流失量</w:t>
      </w:r>
      <w:r>
        <w:t>500t/km²·a</w:t>
      </w:r>
      <w:r>
        <w:t>。</w:t>
      </w:r>
      <w:r>
        <w:rPr>
          <w:color w:val="0000FF"/>
        </w:rPr>
        <w:t>项目区原地表土地表侵蚀模数为</w:t>
      </w:r>
      <w:r>
        <w:rPr>
          <w:rFonts w:hint="eastAsia"/>
          <w:color w:val="0000FF"/>
        </w:rPr>
        <w:t>645</w:t>
      </w:r>
      <w:r>
        <w:rPr>
          <w:color w:val="0000FF"/>
        </w:rPr>
        <w:t>t</w:t>
      </w:r>
      <w:r>
        <w:rPr>
          <w:rFonts w:hint="eastAsia"/>
          <w:color w:val="0000FF"/>
        </w:rPr>
        <w:t>/</w:t>
      </w:r>
      <w:r>
        <w:rPr>
          <w:color w:val="0000FF"/>
        </w:rPr>
        <w:t>km</w:t>
      </w:r>
      <w:r>
        <w:rPr>
          <w:color w:val="0000FF"/>
          <w:vertAlign w:val="superscript"/>
        </w:rPr>
        <w:t>2</w:t>
      </w:r>
      <w:r>
        <w:rPr>
          <w:color w:val="0000FF"/>
        </w:rPr>
        <w:t>.a</w:t>
      </w:r>
      <w:r>
        <w:rPr>
          <w:color w:val="0000FF"/>
        </w:rPr>
        <w:t>，属</w:t>
      </w:r>
      <w:r>
        <w:t>于</w:t>
      </w:r>
      <w:r>
        <w:rPr>
          <w:rFonts w:hint="eastAsia"/>
        </w:rPr>
        <w:t>轻</w:t>
      </w:r>
      <w:r>
        <w:t>度侵蚀</w:t>
      </w:r>
      <w:r>
        <w:rPr>
          <w:rFonts w:hint="eastAsia"/>
        </w:rPr>
        <w:t>。</w:t>
      </w:r>
    </w:p>
    <w:p w:rsidR="009D123B" w:rsidRDefault="00CF0A57">
      <w:pPr>
        <w:pStyle w:val="af4"/>
        <w:spacing w:before="156"/>
        <w:rPr>
          <w:rFonts w:ascii="Times New Roman" w:eastAsia="仿宋_GB2312"/>
          <w:sz w:val="22"/>
          <w:szCs w:val="18"/>
        </w:rPr>
      </w:pPr>
      <w:r>
        <w:rPr>
          <w:rFonts w:ascii="Times New Roman" w:eastAsia="仿宋_GB2312"/>
          <w:sz w:val="22"/>
          <w:szCs w:val="18"/>
        </w:rPr>
        <w:t>表</w:t>
      </w:r>
      <w:r>
        <w:rPr>
          <w:rFonts w:ascii="Times New Roman" w:eastAsia="仿宋_GB2312" w:hint="eastAsia"/>
          <w:sz w:val="22"/>
          <w:szCs w:val="18"/>
        </w:rPr>
        <w:t>4</w:t>
      </w:r>
      <w:r>
        <w:rPr>
          <w:rFonts w:ascii="Times New Roman" w:eastAsia="仿宋_GB2312"/>
          <w:sz w:val="22"/>
          <w:szCs w:val="18"/>
        </w:rPr>
        <w:t xml:space="preserve">-1   </w:t>
      </w:r>
      <w:r>
        <w:rPr>
          <w:rFonts w:ascii="Times New Roman" w:eastAsia="仿宋_GB2312" w:hint="eastAsia"/>
          <w:sz w:val="22"/>
          <w:szCs w:val="18"/>
        </w:rPr>
        <w:t>仪陇县</w:t>
      </w:r>
      <w:r>
        <w:rPr>
          <w:rFonts w:ascii="Times New Roman" w:eastAsia="仿宋_GB2312"/>
          <w:sz w:val="22"/>
          <w:szCs w:val="18"/>
        </w:rPr>
        <w:t>水土流失现状表</w:t>
      </w:r>
    </w:p>
    <w:tbl>
      <w:tblPr>
        <w:tblW w:w="9288" w:type="dxa"/>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2322"/>
        <w:gridCol w:w="2322"/>
        <w:gridCol w:w="2322"/>
        <w:gridCol w:w="2322"/>
      </w:tblGrid>
      <w:tr w:rsidR="009D123B">
        <w:tc>
          <w:tcPr>
            <w:tcW w:w="2322" w:type="dxa"/>
          </w:tcPr>
          <w:p w:rsidR="009D123B" w:rsidRDefault="00CF0A57">
            <w:pPr>
              <w:jc w:val="center"/>
              <w:rPr>
                <w:sz w:val="21"/>
              </w:rPr>
            </w:pPr>
            <w:r>
              <w:rPr>
                <w:rFonts w:hint="eastAsia"/>
                <w:sz w:val="21"/>
              </w:rPr>
              <w:t>侵蚀强度</w:t>
            </w:r>
          </w:p>
        </w:tc>
        <w:tc>
          <w:tcPr>
            <w:tcW w:w="2322" w:type="dxa"/>
          </w:tcPr>
          <w:p w:rsidR="009D123B" w:rsidRDefault="00CF0A57">
            <w:pPr>
              <w:jc w:val="center"/>
              <w:rPr>
                <w:sz w:val="21"/>
              </w:rPr>
            </w:pPr>
            <w:r>
              <w:rPr>
                <w:rFonts w:hint="eastAsia"/>
                <w:sz w:val="21"/>
              </w:rPr>
              <w:t>面积</w:t>
            </w:r>
          </w:p>
        </w:tc>
        <w:tc>
          <w:tcPr>
            <w:tcW w:w="2322" w:type="dxa"/>
          </w:tcPr>
          <w:p w:rsidR="009D123B" w:rsidRDefault="00CF0A57">
            <w:pPr>
              <w:jc w:val="center"/>
              <w:rPr>
                <w:sz w:val="21"/>
              </w:rPr>
            </w:pPr>
            <w:r>
              <w:rPr>
                <w:rFonts w:hint="eastAsia"/>
                <w:sz w:val="21"/>
              </w:rPr>
              <w:t>占流失面积比</w:t>
            </w:r>
          </w:p>
        </w:tc>
        <w:tc>
          <w:tcPr>
            <w:tcW w:w="2322" w:type="dxa"/>
          </w:tcPr>
          <w:p w:rsidR="009D123B" w:rsidRDefault="00CF0A57">
            <w:pPr>
              <w:jc w:val="center"/>
              <w:rPr>
                <w:sz w:val="21"/>
              </w:rPr>
            </w:pPr>
            <w:r>
              <w:rPr>
                <w:rFonts w:hint="eastAsia"/>
                <w:sz w:val="21"/>
              </w:rPr>
              <w:t>占土地面积比</w:t>
            </w:r>
          </w:p>
        </w:tc>
      </w:tr>
      <w:tr w:rsidR="009D123B">
        <w:tc>
          <w:tcPr>
            <w:tcW w:w="2322" w:type="dxa"/>
          </w:tcPr>
          <w:p w:rsidR="009D123B" w:rsidRDefault="00CF0A57">
            <w:pPr>
              <w:jc w:val="center"/>
              <w:rPr>
                <w:sz w:val="21"/>
              </w:rPr>
            </w:pPr>
            <w:r>
              <w:rPr>
                <w:rFonts w:hint="eastAsia"/>
                <w:sz w:val="21"/>
              </w:rPr>
              <w:t>轻度</w:t>
            </w:r>
          </w:p>
        </w:tc>
        <w:tc>
          <w:tcPr>
            <w:tcW w:w="2322" w:type="dxa"/>
          </w:tcPr>
          <w:p w:rsidR="009D123B" w:rsidRDefault="00CF0A57">
            <w:pPr>
              <w:jc w:val="center"/>
              <w:rPr>
                <w:sz w:val="21"/>
              </w:rPr>
            </w:pPr>
            <w:r>
              <w:rPr>
                <w:rFonts w:hint="eastAsia"/>
                <w:sz w:val="21"/>
              </w:rPr>
              <w:t>205.67</w:t>
            </w:r>
          </w:p>
        </w:tc>
        <w:tc>
          <w:tcPr>
            <w:tcW w:w="2322" w:type="dxa"/>
          </w:tcPr>
          <w:p w:rsidR="009D123B" w:rsidRDefault="00CF0A57">
            <w:pPr>
              <w:jc w:val="center"/>
              <w:rPr>
                <w:sz w:val="21"/>
              </w:rPr>
            </w:pPr>
            <w:r>
              <w:rPr>
                <w:rFonts w:hint="eastAsia"/>
                <w:sz w:val="21"/>
              </w:rPr>
              <w:t>23.75</w:t>
            </w:r>
          </w:p>
        </w:tc>
        <w:tc>
          <w:tcPr>
            <w:tcW w:w="2322" w:type="dxa"/>
          </w:tcPr>
          <w:p w:rsidR="009D123B" w:rsidRDefault="00CF0A57">
            <w:pPr>
              <w:jc w:val="center"/>
              <w:rPr>
                <w:sz w:val="21"/>
              </w:rPr>
            </w:pPr>
            <w:r>
              <w:rPr>
                <w:rFonts w:hint="eastAsia"/>
                <w:sz w:val="21"/>
              </w:rPr>
              <w:t>11.48</w:t>
            </w:r>
          </w:p>
        </w:tc>
      </w:tr>
      <w:tr w:rsidR="009D123B">
        <w:tc>
          <w:tcPr>
            <w:tcW w:w="2322" w:type="dxa"/>
          </w:tcPr>
          <w:p w:rsidR="009D123B" w:rsidRDefault="00CF0A57">
            <w:pPr>
              <w:jc w:val="center"/>
              <w:rPr>
                <w:sz w:val="21"/>
              </w:rPr>
            </w:pPr>
            <w:r>
              <w:rPr>
                <w:rFonts w:hint="eastAsia"/>
                <w:sz w:val="21"/>
              </w:rPr>
              <w:t>中度</w:t>
            </w:r>
          </w:p>
        </w:tc>
        <w:tc>
          <w:tcPr>
            <w:tcW w:w="2322" w:type="dxa"/>
          </w:tcPr>
          <w:p w:rsidR="009D123B" w:rsidRDefault="00CF0A57">
            <w:pPr>
              <w:jc w:val="center"/>
              <w:rPr>
                <w:sz w:val="21"/>
              </w:rPr>
            </w:pPr>
            <w:r>
              <w:rPr>
                <w:rFonts w:hint="eastAsia"/>
                <w:sz w:val="21"/>
              </w:rPr>
              <w:t>348.22</w:t>
            </w:r>
          </w:p>
        </w:tc>
        <w:tc>
          <w:tcPr>
            <w:tcW w:w="2322" w:type="dxa"/>
          </w:tcPr>
          <w:p w:rsidR="009D123B" w:rsidRDefault="00CF0A57">
            <w:pPr>
              <w:jc w:val="center"/>
              <w:rPr>
                <w:sz w:val="21"/>
              </w:rPr>
            </w:pPr>
            <w:r>
              <w:rPr>
                <w:rFonts w:hint="eastAsia"/>
                <w:sz w:val="21"/>
              </w:rPr>
              <w:t>40.22</w:t>
            </w:r>
          </w:p>
        </w:tc>
        <w:tc>
          <w:tcPr>
            <w:tcW w:w="2322" w:type="dxa"/>
          </w:tcPr>
          <w:p w:rsidR="009D123B" w:rsidRDefault="00CF0A57">
            <w:pPr>
              <w:jc w:val="center"/>
              <w:rPr>
                <w:sz w:val="21"/>
              </w:rPr>
            </w:pPr>
            <w:r>
              <w:rPr>
                <w:rFonts w:hint="eastAsia"/>
                <w:sz w:val="21"/>
              </w:rPr>
              <w:t>19.45</w:t>
            </w:r>
          </w:p>
        </w:tc>
      </w:tr>
      <w:tr w:rsidR="009D123B">
        <w:tc>
          <w:tcPr>
            <w:tcW w:w="2322" w:type="dxa"/>
          </w:tcPr>
          <w:p w:rsidR="009D123B" w:rsidRDefault="00CF0A57">
            <w:pPr>
              <w:jc w:val="center"/>
              <w:rPr>
                <w:sz w:val="21"/>
              </w:rPr>
            </w:pPr>
            <w:r>
              <w:rPr>
                <w:rFonts w:hint="eastAsia"/>
                <w:sz w:val="21"/>
              </w:rPr>
              <w:t>强烈</w:t>
            </w:r>
          </w:p>
        </w:tc>
        <w:tc>
          <w:tcPr>
            <w:tcW w:w="2322" w:type="dxa"/>
          </w:tcPr>
          <w:p w:rsidR="009D123B" w:rsidRDefault="00CF0A57">
            <w:pPr>
              <w:jc w:val="center"/>
              <w:rPr>
                <w:sz w:val="21"/>
              </w:rPr>
            </w:pPr>
            <w:r>
              <w:rPr>
                <w:rFonts w:hint="eastAsia"/>
                <w:sz w:val="21"/>
              </w:rPr>
              <w:t>180.75</w:t>
            </w:r>
          </w:p>
        </w:tc>
        <w:tc>
          <w:tcPr>
            <w:tcW w:w="2322" w:type="dxa"/>
          </w:tcPr>
          <w:p w:rsidR="009D123B" w:rsidRDefault="00CF0A57">
            <w:pPr>
              <w:jc w:val="center"/>
              <w:rPr>
                <w:sz w:val="21"/>
              </w:rPr>
            </w:pPr>
            <w:r>
              <w:rPr>
                <w:rFonts w:hint="eastAsia"/>
                <w:sz w:val="21"/>
              </w:rPr>
              <w:t>20.87</w:t>
            </w:r>
          </w:p>
        </w:tc>
        <w:tc>
          <w:tcPr>
            <w:tcW w:w="2322" w:type="dxa"/>
          </w:tcPr>
          <w:p w:rsidR="009D123B" w:rsidRDefault="00CF0A57">
            <w:pPr>
              <w:jc w:val="center"/>
              <w:rPr>
                <w:sz w:val="21"/>
              </w:rPr>
            </w:pPr>
            <w:r>
              <w:rPr>
                <w:rFonts w:hint="eastAsia"/>
                <w:sz w:val="21"/>
              </w:rPr>
              <w:t>10.09</w:t>
            </w:r>
          </w:p>
        </w:tc>
      </w:tr>
      <w:tr w:rsidR="009D123B">
        <w:tc>
          <w:tcPr>
            <w:tcW w:w="2322" w:type="dxa"/>
          </w:tcPr>
          <w:p w:rsidR="009D123B" w:rsidRDefault="00CF0A57">
            <w:pPr>
              <w:jc w:val="center"/>
              <w:rPr>
                <w:sz w:val="21"/>
              </w:rPr>
            </w:pPr>
            <w:r>
              <w:rPr>
                <w:rFonts w:hint="eastAsia"/>
                <w:sz w:val="21"/>
              </w:rPr>
              <w:t>极强烈</w:t>
            </w:r>
          </w:p>
        </w:tc>
        <w:tc>
          <w:tcPr>
            <w:tcW w:w="2322" w:type="dxa"/>
          </w:tcPr>
          <w:p w:rsidR="009D123B" w:rsidRDefault="00CF0A57">
            <w:pPr>
              <w:jc w:val="center"/>
              <w:rPr>
                <w:sz w:val="21"/>
              </w:rPr>
            </w:pPr>
            <w:r>
              <w:rPr>
                <w:rFonts w:hint="eastAsia"/>
                <w:sz w:val="21"/>
              </w:rPr>
              <w:t>83.45</w:t>
            </w:r>
          </w:p>
        </w:tc>
        <w:tc>
          <w:tcPr>
            <w:tcW w:w="2322" w:type="dxa"/>
          </w:tcPr>
          <w:p w:rsidR="009D123B" w:rsidRDefault="00CF0A57">
            <w:pPr>
              <w:jc w:val="center"/>
              <w:rPr>
                <w:sz w:val="21"/>
              </w:rPr>
            </w:pPr>
            <w:r>
              <w:rPr>
                <w:rFonts w:hint="eastAsia"/>
                <w:sz w:val="21"/>
              </w:rPr>
              <w:t>9.64</w:t>
            </w:r>
          </w:p>
        </w:tc>
        <w:tc>
          <w:tcPr>
            <w:tcW w:w="2322" w:type="dxa"/>
          </w:tcPr>
          <w:p w:rsidR="009D123B" w:rsidRDefault="00CF0A57">
            <w:pPr>
              <w:jc w:val="center"/>
              <w:rPr>
                <w:sz w:val="21"/>
              </w:rPr>
            </w:pPr>
            <w:r>
              <w:rPr>
                <w:rFonts w:hint="eastAsia"/>
                <w:sz w:val="21"/>
              </w:rPr>
              <w:t>4.66</w:t>
            </w:r>
          </w:p>
        </w:tc>
      </w:tr>
      <w:tr w:rsidR="009D123B">
        <w:tc>
          <w:tcPr>
            <w:tcW w:w="2322" w:type="dxa"/>
          </w:tcPr>
          <w:p w:rsidR="009D123B" w:rsidRDefault="00CF0A57">
            <w:pPr>
              <w:jc w:val="center"/>
              <w:rPr>
                <w:sz w:val="21"/>
              </w:rPr>
            </w:pPr>
            <w:r>
              <w:rPr>
                <w:rFonts w:hint="eastAsia"/>
                <w:sz w:val="21"/>
              </w:rPr>
              <w:t>剧烈</w:t>
            </w:r>
          </w:p>
        </w:tc>
        <w:tc>
          <w:tcPr>
            <w:tcW w:w="2322" w:type="dxa"/>
          </w:tcPr>
          <w:p w:rsidR="009D123B" w:rsidRDefault="00CF0A57">
            <w:pPr>
              <w:jc w:val="center"/>
              <w:rPr>
                <w:sz w:val="21"/>
              </w:rPr>
            </w:pPr>
            <w:r>
              <w:rPr>
                <w:rFonts w:hint="eastAsia"/>
                <w:sz w:val="21"/>
              </w:rPr>
              <w:t>47.76</w:t>
            </w:r>
          </w:p>
        </w:tc>
        <w:tc>
          <w:tcPr>
            <w:tcW w:w="2322" w:type="dxa"/>
          </w:tcPr>
          <w:p w:rsidR="009D123B" w:rsidRDefault="00CF0A57">
            <w:pPr>
              <w:jc w:val="center"/>
              <w:rPr>
                <w:sz w:val="21"/>
              </w:rPr>
            </w:pPr>
            <w:r>
              <w:rPr>
                <w:rFonts w:hint="eastAsia"/>
                <w:sz w:val="21"/>
              </w:rPr>
              <w:t>5.52</w:t>
            </w:r>
          </w:p>
        </w:tc>
        <w:tc>
          <w:tcPr>
            <w:tcW w:w="2322" w:type="dxa"/>
          </w:tcPr>
          <w:p w:rsidR="009D123B" w:rsidRDefault="00CF0A57">
            <w:pPr>
              <w:jc w:val="center"/>
              <w:rPr>
                <w:sz w:val="21"/>
              </w:rPr>
            </w:pPr>
            <w:r>
              <w:rPr>
                <w:rFonts w:hint="eastAsia"/>
                <w:sz w:val="21"/>
              </w:rPr>
              <w:t>2.67</w:t>
            </w:r>
          </w:p>
        </w:tc>
      </w:tr>
      <w:tr w:rsidR="009D123B">
        <w:tc>
          <w:tcPr>
            <w:tcW w:w="2322" w:type="dxa"/>
          </w:tcPr>
          <w:p w:rsidR="009D123B" w:rsidRDefault="00CF0A57">
            <w:pPr>
              <w:jc w:val="center"/>
              <w:rPr>
                <w:sz w:val="21"/>
              </w:rPr>
            </w:pPr>
            <w:r>
              <w:rPr>
                <w:rFonts w:hint="eastAsia"/>
                <w:sz w:val="21"/>
              </w:rPr>
              <w:t>合计</w:t>
            </w:r>
          </w:p>
        </w:tc>
        <w:tc>
          <w:tcPr>
            <w:tcW w:w="2322" w:type="dxa"/>
          </w:tcPr>
          <w:p w:rsidR="009D123B" w:rsidRDefault="00CF0A57">
            <w:pPr>
              <w:jc w:val="center"/>
              <w:rPr>
                <w:sz w:val="21"/>
              </w:rPr>
            </w:pPr>
            <w:r>
              <w:rPr>
                <w:rFonts w:hint="eastAsia"/>
                <w:sz w:val="21"/>
              </w:rPr>
              <w:t xml:space="preserve">  865.85</w:t>
            </w:r>
          </w:p>
        </w:tc>
        <w:tc>
          <w:tcPr>
            <w:tcW w:w="2322" w:type="dxa"/>
          </w:tcPr>
          <w:p w:rsidR="009D123B" w:rsidRDefault="00CF0A57">
            <w:pPr>
              <w:jc w:val="center"/>
              <w:rPr>
                <w:sz w:val="21"/>
              </w:rPr>
            </w:pPr>
            <w:r>
              <w:rPr>
                <w:rFonts w:hint="eastAsia"/>
                <w:sz w:val="21"/>
              </w:rPr>
              <w:t>100</w:t>
            </w:r>
          </w:p>
        </w:tc>
        <w:tc>
          <w:tcPr>
            <w:tcW w:w="2322" w:type="dxa"/>
          </w:tcPr>
          <w:p w:rsidR="009D123B" w:rsidRDefault="00CF0A57">
            <w:pPr>
              <w:jc w:val="center"/>
              <w:rPr>
                <w:sz w:val="21"/>
              </w:rPr>
            </w:pPr>
            <w:r>
              <w:rPr>
                <w:rFonts w:hint="eastAsia"/>
                <w:sz w:val="21"/>
              </w:rPr>
              <w:t>48.35</w:t>
            </w:r>
          </w:p>
        </w:tc>
      </w:tr>
    </w:tbl>
    <w:p w:rsidR="009D123B" w:rsidRDefault="00CF0A57">
      <w:pPr>
        <w:spacing w:line="360" w:lineRule="auto"/>
        <w:rPr>
          <w:b/>
          <w:bCs/>
          <w:szCs w:val="22"/>
        </w:rPr>
      </w:pPr>
      <w:r>
        <w:rPr>
          <w:rFonts w:hint="eastAsia"/>
          <w:b/>
          <w:bCs/>
          <w:sz w:val="21"/>
        </w:rPr>
        <w:t>注：以上土地利用现状数据来源于《仪陇县水土保持规划》（</w:t>
      </w:r>
      <w:r>
        <w:rPr>
          <w:rFonts w:hint="eastAsia"/>
          <w:b/>
          <w:bCs/>
          <w:sz w:val="21"/>
        </w:rPr>
        <w:t xml:space="preserve">2015-2030 </w:t>
      </w:r>
      <w:r>
        <w:rPr>
          <w:rFonts w:hint="eastAsia"/>
          <w:b/>
          <w:bCs/>
          <w:sz w:val="21"/>
        </w:rPr>
        <w:t>年）</w:t>
      </w:r>
    </w:p>
    <w:p w:rsidR="009D123B" w:rsidRDefault="00CF0A57">
      <w:pPr>
        <w:pStyle w:val="2"/>
        <w:widowControl/>
        <w:spacing w:beforeLines="50" w:before="120"/>
        <w:rPr>
          <w:position w:val="4"/>
          <w:szCs w:val="30"/>
        </w:rPr>
      </w:pPr>
      <w:bookmarkStart w:id="102" w:name="_Toc26025"/>
      <w:bookmarkStart w:id="103" w:name="_Toc11955"/>
      <w:bookmarkStart w:id="104" w:name="_Toc3216"/>
      <w:bookmarkStart w:id="105" w:name="_Toc2514"/>
      <w:bookmarkStart w:id="106" w:name="_Toc9130462"/>
      <w:bookmarkStart w:id="107" w:name="_Toc24170"/>
      <w:bookmarkStart w:id="108" w:name="_Toc14438"/>
      <w:bookmarkStart w:id="109" w:name="_Toc20745"/>
      <w:bookmarkStart w:id="110" w:name="_Toc24695_WPSOffice_Level2"/>
      <w:bookmarkStart w:id="111" w:name="_Toc23454"/>
      <w:bookmarkStart w:id="112" w:name="_Toc19036"/>
      <w:bookmarkStart w:id="113" w:name="_Toc13474"/>
      <w:bookmarkEnd w:id="101"/>
      <w:r>
        <w:rPr>
          <w:rFonts w:hint="eastAsia"/>
          <w:position w:val="4"/>
          <w:szCs w:val="30"/>
        </w:rPr>
        <w:t>4</w:t>
      </w:r>
      <w:r>
        <w:rPr>
          <w:position w:val="4"/>
          <w:szCs w:val="30"/>
        </w:rPr>
        <w:t>.2</w:t>
      </w:r>
      <w:r>
        <w:rPr>
          <w:position w:val="4"/>
          <w:szCs w:val="30"/>
        </w:rPr>
        <w:t>水土流失影响因素分析</w:t>
      </w:r>
      <w:bookmarkEnd w:id="102"/>
      <w:bookmarkEnd w:id="103"/>
      <w:bookmarkEnd w:id="104"/>
      <w:bookmarkEnd w:id="105"/>
      <w:bookmarkEnd w:id="106"/>
      <w:bookmarkEnd w:id="107"/>
      <w:bookmarkEnd w:id="108"/>
      <w:bookmarkEnd w:id="109"/>
    </w:p>
    <w:p w:rsidR="009D123B" w:rsidRDefault="00CF0A57">
      <w:pPr>
        <w:pStyle w:val="3015"/>
        <w:adjustRightInd/>
        <w:snapToGrid/>
        <w:rPr>
          <w:rFonts w:eastAsia="仿宋_GB2312"/>
          <w:color w:val="auto"/>
          <w:szCs w:val="24"/>
        </w:rPr>
      </w:pPr>
      <w:r>
        <w:rPr>
          <w:rFonts w:eastAsia="仿宋_GB2312"/>
          <w:color w:val="auto"/>
          <w:szCs w:val="24"/>
        </w:rPr>
        <w:t>1</w:t>
      </w:r>
      <w:r>
        <w:rPr>
          <w:rFonts w:eastAsia="仿宋_GB2312"/>
          <w:color w:val="auto"/>
          <w:szCs w:val="24"/>
        </w:rPr>
        <w:t>、自然因素</w:t>
      </w:r>
    </w:p>
    <w:p w:rsidR="009D123B" w:rsidRDefault="00CF0A57">
      <w:pPr>
        <w:pStyle w:val="3015"/>
        <w:adjustRightInd/>
        <w:snapToGrid/>
        <w:rPr>
          <w:rFonts w:eastAsia="仿宋_GB2312"/>
          <w:color w:val="auto"/>
          <w:szCs w:val="24"/>
        </w:rPr>
      </w:pPr>
      <w:r>
        <w:rPr>
          <w:rFonts w:eastAsia="仿宋_GB2312" w:hint="eastAsia"/>
          <w:color w:val="auto"/>
          <w:szCs w:val="24"/>
        </w:rPr>
        <w:t>①</w:t>
      </w:r>
      <w:r>
        <w:rPr>
          <w:rFonts w:eastAsia="仿宋_GB2312"/>
          <w:color w:val="auto"/>
          <w:szCs w:val="24"/>
        </w:rPr>
        <w:t>降水集中分配，降雨强度大；</w:t>
      </w:r>
    </w:p>
    <w:p w:rsidR="009D123B" w:rsidRDefault="00CF0A57">
      <w:pPr>
        <w:pStyle w:val="3015"/>
        <w:adjustRightInd/>
        <w:snapToGrid/>
        <w:rPr>
          <w:rFonts w:eastAsia="仿宋_GB2312"/>
          <w:color w:val="auto"/>
          <w:szCs w:val="24"/>
        </w:rPr>
      </w:pPr>
      <w:r>
        <w:rPr>
          <w:rFonts w:eastAsia="仿宋_GB2312" w:hint="eastAsia"/>
          <w:color w:val="auto"/>
          <w:szCs w:val="24"/>
        </w:rPr>
        <w:t>②</w:t>
      </w:r>
      <w:r>
        <w:rPr>
          <w:rFonts w:eastAsia="仿宋_GB2312"/>
          <w:color w:val="auto"/>
          <w:szCs w:val="24"/>
        </w:rPr>
        <w:t>岩性松散易风化；</w:t>
      </w:r>
    </w:p>
    <w:p w:rsidR="009D123B" w:rsidRDefault="00CF0A57">
      <w:pPr>
        <w:pStyle w:val="3015"/>
        <w:adjustRightInd/>
        <w:snapToGrid/>
        <w:rPr>
          <w:rFonts w:eastAsia="仿宋_GB2312"/>
          <w:color w:val="auto"/>
          <w:szCs w:val="24"/>
        </w:rPr>
      </w:pPr>
      <w:r>
        <w:rPr>
          <w:rFonts w:eastAsia="仿宋_GB2312" w:hint="eastAsia"/>
          <w:color w:val="auto"/>
          <w:szCs w:val="24"/>
        </w:rPr>
        <w:lastRenderedPageBreak/>
        <w:t>③土层浅薄抗侵蚀力低。</w:t>
      </w:r>
    </w:p>
    <w:p w:rsidR="009D123B" w:rsidRDefault="00CF0A57">
      <w:pPr>
        <w:pStyle w:val="3015"/>
        <w:adjustRightInd/>
        <w:snapToGrid/>
        <w:rPr>
          <w:rFonts w:eastAsia="仿宋_GB2312"/>
          <w:color w:val="auto"/>
          <w:szCs w:val="24"/>
        </w:rPr>
      </w:pPr>
      <w:r>
        <w:rPr>
          <w:rFonts w:eastAsia="仿宋_GB2312" w:hint="eastAsia"/>
          <w:color w:val="auto"/>
          <w:szCs w:val="24"/>
        </w:rPr>
        <w:t>2</w:t>
      </w:r>
      <w:r>
        <w:rPr>
          <w:rFonts w:eastAsia="仿宋_GB2312" w:hint="eastAsia"/>
          <w:color w:val="auto"/>
          <w:szCs w:val="24"/>
        </w:rPr>
        <w:t>、人为因素</w:t>
      </w:r>
    </w:p>
    <w:p w:rsidR="009D123B" w:rsidRDefault="00CF0A57">
      <w:pPr>
        <w:pStyle w:val="3015"/>
        <w:adjustRightInd/>
        <w:snapToGrid/>
        <w:rPr>
          <w:rFonts w:eastAsia="仿宋_GB2312"/>
          <w:color w:val="auto"/>
          <w:szCs w:val="24"/>
        </w:rPr>
      </w:pPr>
      <w:r>
        <w:rPr>
          <w:rFonts w:eastAsia="仿宋_GB2312" w:hint="eastAsia"/>
          <w:color w:val="auto"/>
          <w:szCs w:val="24"/>
        </w:rPr>
        <w:t>①</w:t>
      </w:r>
      <w:r>
        <w:rPr>
          <w:rFonts w:eastAsia="仿宋_GB2312" w:hint="eastAsia"/>
          <w:color w:val="auto"/>
          <w:szCs w:val="24"/>
        </w:rPr>
        <w:t>工程</w:t>
      </w:r>
      <w:r>
        <w:rPr>
          <w:rFonts w:eastAsia="仿宋_GB2312" w:hint="eastAsia"/>
          <w:color w:val="auto"/>
          <w:szCs w:val="24"/>
        </w:rPr>
        <w:t>的修建，造成大量的土石方开挖和填筑等活动，造成土质松散，易造成水土流失；</w:t>
      </w:r>
    </w:p>
    <w:p w:rsidR="009D123B" w:rsidRDefault="00CF0A57">
      <w:pPr>
        <w:pStyle w:val="3015"/>
        <w:adjustRightInd/>
        <w:snapToGrid/>
        <w:rPr>
          <w:rFonts w:eastAsia="仿宋_GB2312"/>
          <w:color w:val="auto"/>
          <w:szCs w:val="24"/>
        </w:rPr>
      </w:pPr>
      <w:r>
        <w:rPr>
          <w:rFonts w:eastAsia="仿宋_GB2312" w:hint="eastAsia"/>
          <w:color w:val="auto"/>
          <w:szCs w:val="24"/>
        </w:rPr>
        <w:t>②工程工期较长，历经了完整的雨季，若在工程施工过程中不采取有效的防护措施，则因为人类生产活动造成的水土流失将会加大。</w:t>
      </w:r>
    </w:p>
    <w:p w:rsidR="009D123B" w:rsidRDefault="00CF0A57">
      <w:pPr>
        <w:spacing w:line="360" w:lineRule="auto"/>
        <w:ind w:firstLineChars="200" w:firstLine="480"/>
        <w:rPr>
          <w:kern w:val="28"/>
        </w:rPr>
      </w:pPr>
      <w:r>
        <w:rPr>
          <w:rFonts w:hint="eastAsia"/>
          <w:szCs w:val="24"/>
        </w:rPr>
        <w:t>综上所述，自然因素的存在为人水土流失形成了内因素，而人为活动进一步改变、加剧了内因素，形成了水土流失的推动力，因此，减少人为活动和采取必要的水土保持措施是减少水土流失的重要方法</w:t>
      </w:r>
      <w:r>
        <w:rPr>
          <w:kern w:val="28"/>
        </w:rPr>
        <w:t>。</w:t>
      </w:r>
    </w:p>
    <w:p w:rsidR="009D123B" w:rsidRDefault="00CF0A57">
      <w:pPr>
        <w:pStyle w:val="2"/>
        <w:rPr>
          <w:color w:val="0000FF"/>
        </w:rPr>
      </w:pPr>
      <w:bookmarkStart w:id="114" w:name="_Toc24479"/>
      <w:bookmarkStart w:id="115" w:name="_Toc20982"/>
      <w:bookmarkEnd w:id="110"/>
      <w:bookmarkEnd w:id="111"/>
      <w:bookmarkEnd w:id="112"/>
      <w:bookmarkEnd w:id="113"/>
      <w:r>
        <w:rPr>
          <w:rFonts w:hint="eastAsia"/>
          <w:color w:val="0000FF"/>
        </w:rPr>
        <w:t>4</w:t>
      </w:r>
      <w:r>
        <w:rPr>
          <w:color w:val="0000FF"/>
        </w:rPr>
        <w:t>.3</w:t>
      </w:r>
      <w:r>
        <w:rPr>
          <w:color w:val="0000FF"/>
        </w:rPr>
        <w:t>土壤流失量</w:t>
      </w:r>
      <w:r>
        <w:rPr>
          <w:rFonts w:hint="eastAsia"/>
          <w:color w:val="0000FF"/>
        </w:rPr>
        <w:t>调查</w:t>
      </w:r>
      <w:bookmarkEnd w:id="114"/>
      <w:bookmarkEnd w:id="115"/>
    </w:p>
    <w:p w:rsidR="009D123B" w:rsidRDefault="00CF0A57">
      <w:pPr>
        <w:pStyle w:val="3"/>
        <w:widowControl/>
        <w:rPr>
          <w:color w:val="0000FF"/>
          <w:szCs w:val="28"/>
          <w:lang w:val="zh-CN"/>
        </w:rPr>
      </w:pPr>
      <w:bookmarkStart w:id="116" w:name="_Toc318898270"/>
      <w:bookmarkStart w:id="117" w:name="_Toc330159438"/>
      <w:bookmarkStart w:id="118" w:name="_Toc27024"/>
      <w:bookmarkStart w:id="119" w:name="_Toc320028819"/>
      <w:bookmarkStart w:id="120" w:name="_Toc200340541"/>
      <w:bookmarkStart w:id="121" w:name="_Toc329513677"/>
      <w:bookmarkStart w:id="122" w:name="_Toc329789225"/>
      <w:bookmarkStart w:id="123" w:name="_Toc317148115"/>
      <w:bookmarkStart w:id="124" w:name="_Toc14563"/>
      <w:r>
        <w:rPr>
          <w:rFonts w:hint="eastAsia"/>
          <w:color w:val="0000FF"/>
          <w:szCs w:val="28"/>
        </w:rPr>
        <w:t>4</w:t>
      </w:r>
      <w:r>
        <w:rPr>
          <w:color w:val="0000FF"/>
          <w:szCs w:val="28"/>
        </w:rPr>
        <w:t>.3.</w:t>
      </w:r>
      <w:r>
        <w:rPr>
          <w:rFonts w:hint="eastAsia"/>
          <w:color w:val="0000FF"/>
          <w:szCs w:val="28"/>
        </w:rPr>
        <w:t>1</w:t>
      </w:r>
      <w:r>
        <w:rPr>
          <w:rFonts w:hint="eastAsia"/>
          <w:color w:val="0000FF"/>
          <w:szCs w:val="28"/>
          <w:lang w:val="zh-CN"/>
        </w:rPr>
        <w:t>调查</w:t>
      </w:r>
      <w:r>
        <w:rPr>
          <w:color w:val="0000FF"/>
          <w:szCs w:val="28"/>
          <w:lang w:val="zh-CN"/>
        </w:rPr>
        <w:t>时段</w:t>
      </w:r>
      <w:bookmarkEnd w:id="116"/>
      <w:bookmarkEnd w:id="117"/>
      <w:bookmarkEnd w:id="118"/>
      <w:bookmarkEnd w:id="119"/>
      <w:bookmarkEnd w:id="120"/>
      <w:bookmarkEnd w:id="121"/>
      <w:bookmarkEnd w:id="122"/>
      <w:bookmarkEnd w:id="123"/>
      <w:bookmarkEnd w:id="124"/>
    </w:p>
    <w:p w:rsidR="009D123B" w:rsidRDefault="00CF0A57">
      <w:pPr>
        <w:pStyle w:val="13"/>
        <w:ind w:firstLine="480"/>
        <w:rPr>
          <w:color w:val="0000FF"/>
        </w:rPr>
      </w:pPr>
      <w:bookmarkStart w:id="125" w:name="_Toc329789227"/>
      <w:bookmarkStart w:id="126" w:name="_Toc12580"/>
      <w:bookmarkStart w:id="127" w:name="_Toc240292462"/>
      <w:bookmarkStart w:id="128" w:name="_Toc317148117"/>
      <w:bookmarkStart w:id="129" w:name="_Toc329513679"/>
      <w:bookmarkStart w:id="130" w:name="_Toc31451"/>
      <w:bookmarkStart w:id="131" w:name="_Toc330159440"/>
      <w:bookmarkStart w:id="132" w:name="_Toc318898272"/>
      <w:bookmarkStart w:id="133" w:name="_Toc320028821"/>
      <w:r>
        <w:rPr>
          <w:color w:val="0000FF"/>
        </w:rPr>
        <w:t>本项目建设期水土流失</w:t>
      </w:r>
      <w:r>
        <w:rPr>
          <w:rFonts w:hint="eastAsia"/>
          <w:color w:val="0000FF"/>
        </w:rPr>
        <w:t>调查</w:t>
      </w:r>
      <w:r>
        <w:rPr>
          <w:color w:val="0000FF"/>
        </w:rPr>
        <w:t>是在对区域范围内影响水土流失的自然因素和工程建设中的人为因素分析基础上确定的。水土流失</w:t>
      </w:r>
      <w:r>
        <w:rPr>
          <w:rFonts w:hint="eastAsia"/>
          <w:color w:val="0000FF"/>
        </w:rPr>
        <w:t>调查</w:t>
      </w:r>
      <w:r>
        <w:rPr>
          <w:color w:val="0000FF"/>
        </w:rPr>
        <w:t>时段包括施工准备期、</w:t>
      </w:r>
      <w:r>
        <w:rPr>
          <w:rFonts w:hint="eastAsia"/>
          <w:color w:val="0000FF"/>
        </w:rPr>
        <w:t>施工</w:t>
      </w:r>
      <w:r>
        <w:rPr>
          <w:color w:val="0000FF"/>
        </w:rPr>
        <w:t>期和自然恢复期。</w:t>
      </w:r>
    </w:p>
    <w:p w:rsidR="009D123B" w:rsidRDefault="00CF0A57">
      <w:pPr>
        <w:pStyle w:val="13"/>
        <w:ind w:firstLine="480"/>
        <w:rPr>
          <w:color w:val="0000FF"/>
        </w:rPr>
      </w:pPr>
      <w:r>
        <w:rPr>
          <w:color w:val="0000FF"/>
        </w:rPr>
        <w:t>本项目</w:t>
      </w:r>
      <w:r>
        <w:rPr>
          <w:rFonts w:hint="eastAsia"/>
          <w:color w:val="0000FF"/>
        </w:rPr>
        <w:t>已于</w:t>
      </w:r>
      <w:r>
        <w:rPr>
          <w:color w:val="0000FF"/>
        </w:rPr>
        <w:t>201</w:t>
      </w:r>
      <w:r>
        <w:rPr>
          <w:rFonts w:hint="eastAsia"/>
          <w:color w:val="0000FF"/>
        </w:rPr>
        <w:t>7</w:t>
      </w:r>
      <w:r>
        <w:rPr>
          <w:color w:val="0000FF"/>
        </w:rPr>
        <w:t>年</w:t>
      </w:r>
      <w:r>
        <w:rPr>
          <w:rFonts w:hint="eastAsia"/>
          <w:color w:val="0000FF"/>
        </w:rPr>
        <w:t>11</w:t>
      </w:r>
      <w:r>
        <w:rPr>
          <w:color w:val="0000FF"/>
        </w:rPr>
        <w:t>月开工建设，</w:t>
      </w:r>
      <w:r>
        <w:rPr>
          <w:color w:val="0000FF"/>
        </w:rPr>
        <w:t>20</w:t>
      </w:r>
      <w:r>
        <w:rPr>
          <w:rFonts w:hint="eastAsia"/>
          <w:color w:val="0000FF"/>
        </w:rPr>
        <w:t>19</w:t>
      </w:r>
      <w:r>
        <w:rPr>
          <w:color w:val="0000FF"/>
        </w:rPr>
        <w:t>年</w:t>
      </w:r>
      <w:r>
        <w:rPr>
          <w:rFonts w:hint="eastAsia"/>
          <w:color w:val="0000FF"/>
        </w:rPr>
        <w:t>4</w:t>
      </w:r>
      <w:r>
        <w:rPr>
          <w:color w:val="0000FF"/>
        </w:rPr>
        <w:t>月，共计</w:t>
      </w:r>
      <w:r>
        <w:rPr>
          <w:rFonts w:hint="eastAsia"/>
          <w:color w:val="0000FF"/>
        </w:rPr>
        <w:t>18</w:t>
      </w:r>
      <w:r>
        <w:rPr>
          <w:color w:val="0000FF"/>
        </w:rPr>
        <w:t>个月全部建设完成。</w:t>
      </w:r>
      <w:r>
        <w:rPr>
          <w:rFonts w:hint="eastAsia"/>
          <w:color w:val="0000FF"/>
        </w:rPr>
        <w:t>属于已完工项目，</w:t>
      </w:r>
      <w:r>
        <w:rPr>
          <w:color w:val="0000FF"/>
        </w:rPr>
        <w:t>目前</w:t>
      </w:r>
      <w:r>
        <w:rPr>
          <w:rFonts w:hint="eastAsia"/>
          <w:color w:val="0000FF"/>
        </w:rPr>
        <w:t>已投入使用</w:t>
      </w:r>
      <w:r>
        <w:rPr>
          <w:color w:val="0000FF"/>
        </w:rPr>
        <w:t>。</w:t>
      </w:r>
    </w:p>
    <w:p w:rsidR="009D123B" w:rsidRDefault="00CF0A57">
      <w:pPr>
        <w:pStyle w:val="13"/>
        <w:ind w:firstLine="480"/>
        <w:rPr>
          <w:color w:val="0000FF"/>
        </w:rPr>
      </w:pPr>
      <w:r>
        <w:rPr>
          <w:color w:val="0000FF"/>
        </w:rPr>
        <w:t>施工期（含施工准备期）：</w:t>
      </w:r>
      <w:r>
        <w:rPr>
          <w:color w:val="0000FF"/>
        </w:rPr>
        <w:t>20</w:t>
      </w:r>
      <w:r>
        <w:rPr>
          <w:rFonts w:hint="eastAsia"/>
          <w:color w:val="0000FF"/>
        </w:rPr>
        <w:t>17</w:t>
      </w:r>
      <w:r>
        <w:rPr>
          <w:color w:val="0000FF"/>
        </w:rPr>
        <w:t>年</w:t>
      </w:r>
      <w:r>
        <w:rPr>
          <w:rFonts w:hint="eastAsia"/>
          <w:color w:val="0000FF"/>
        </w:rPr>
        <w:t>11</w:t>
      </w:r>
      <w:r>
        <w:rPr>
          <w:color w:val="0000FF"/>
        </w:rPr>
        <w:t>月</w:t>
      </w:r>
      <w:r>
        <w:rPr>
          <w:color w:val="0000FF"/>
        </w:rPr>
        <w:t>-20</w:t>
      </w:r>
      <w:r>
        <w:rPr>
          <w:rFonts w:hint="eastAsia"/>
          <w:color w:val="0000FF"/>
        </w:rPr>
        <w:t>19</w:t>
      </w:r>
      <w:r>
        <w:rPr>
          <w:color w:val="0000FF"/>
        </w:rPr>
        <w:t>年</w:t>
      </w:r>
      <w:r>
        <w:rPr>
          <w:rFonts w:hint="eastAsia"/>
          <w:color w:val="0000FF"/>
        </w:rPr>
        <w:t>4</w:t>
      </w:r>
      <w:r>
        <w:rPr>
          <w:color w:val="0000FF"/>
        </w:rPr>
        <w:t>月，共计</w:t>
      </w:r>
      <w:r>
        <w:rPr>
          <w:rFonts w:hint="eastAsia"/>
          <w:color w:val="0000FF"/>
        </w:rPr>
        <w:t>18</w:t>
      </w:r>
      <w:r>
        <w:rPr>
          <w:color w:val="0000FF"/>
        </w:rPr>
        <w:t>个月为工程建设期，</w:t>
      </w:r>
      <w:r>
        <w:rPr>
          <w:rFonts w:hint="eastAsia"/>
          <w:color w:val="0000FF"/>
        </w:rPr>
        <w:t>根据《生产建设项目水土保持技术标准》（</w:t>
      </w:r>
      <w:r>
        <w:rPr>
          <w:rFonts w:hint="eastAsia"/>
          <w:color w:val="0000FF"/>
        </w:rPr>
        <w:t>GB50433-2018</w:t>
      </w:r>
      <w:r>
        <w:rPr>
          <w:rFonts w:hint="eastAsia"/>
          <w:color w:val="0000FF"/>
        </w:rPr>
        <w:t>）</w:t>
      </w:r>
      <w:r>
        <w:rPr>
          <w:rFonts w:hint="eastAsia"/>
          <w:color w:val="0000FF"/>
        </w:rPr>
        <w:t>4.5.6</w:t>
      </w:r>
      <w:r>
        <w:rPr>
          <w:rFonts w:hint="eastAsia"/>
          <w:color w:val="0000FF"/>
        </w:rPr>
        <w:t>第</w:t>
      </w:r>
      <w:r>
        <w:rPr>
          <w:rFonts w:hint="eastAsia"/>
          <w:color w:val="0000FF"/>
        </w:rPr>
        <w:t>3</w:t>
      </w:r>
      <w:r>
        <w:rPr>
          <w:rFonts w:hint="eastAsia"/>
          <w:color w:val="0000FF"/>
        </w:rPr>
        <w:t>条施工期预测时间应按连续</w:t>
      </w:r>
      <w:r>
        <w:rPr>
          <w:rFonts w:hint="eastAsia"/>
          <w:color w:val="0000FF"/>
        </w:rPr>
        <w:t>12</w:t>
      </w:r>
      <w:r>
        <w:rPr>
          <w:rFonts w:hint="eastAsia"/>
          <w:color w:val="0000FF"/>
        </w:rPr>
        <w:t>个月为一年计；不足</w:t>
      </w:r>
      <w:r>
        <w:rPr>
          <w:rFonts w:hint="eastAsia"/>
          <w:color w:val="0000FF"/>
        </w:rPr>
        <w:t>12</w:t>
      </w:r>
      <w:r>
        <w:rPr>
          <w:rFonts w:hint="eastAsia"/>
          <w:color w:val="0000FF"/>
        </w:rPr>
        <w:t>个月，但达到一个雨（风）季长度的，按一年计；不足一个雨（风）季长度的，按占雨（风）季长度的比例计算。因此，本工程施工期</w:t>
      </w:r>
      <w:r>
        <w:rPr>
          <w:rFonts w:hint="eastAsia"/>
          <w:color w:val="0000FF"/>
        </w:rPr>
        <w:t>调查</w:t>
      </w:r>
      <w:r>
        <w:rPr>
          <w:color w:val="0000FF"/>
        </w:rPr>
        <w:t>时段按</w:t>
      </w:r>
      <w:r>
        <w:rPr>
          <w:rFonts w:hint="eastAsia"/>
          <w:color w:val="0000FF"/>
        </w:rPr>
        <w:t>1.75</w:t>
      </w:r>
      <w:r>
        <w:rPr>
          <w:color w:val="0000FF"/>
        </w:rPr>
        <w:t>年计。</w:t>
      </w:r>
    </w:p>
    <w:p w:rsidR="009D123B" w:rsidRDefault="00CF0A57">
      <w:pPr>
        <w:pStyle w:val="13"/>
        <w:ind w:firstLine="480"/>
        <w:rPr>
          <w:color w:val="0000FF"/>
        </w:rPr>
      </w:pPr>
      <w:r>
        <w:rPr>
          <w:color w:val="0000FF"/>
        </w:rPr>
        <w:t>自然恢复期：</w:t>
      </w:r>
      <w:r>
        <w:rPr>
          <w:rFonts w:hint="eastAsia"/>
          <w:color w:val="0000FF"/>
        </w:rPr>
        <w:t>根据《生产建设项目水土保持技术标准》（</w:t>
      </w:r>
      <w:r>
        <w:rPr>
          <w:rFonts w:hint="eastAsia"/>
          <w:color w:val="0000FF"/>
        </w:rPr>
        <w:t>GB50433-2018</w:t>
      </w:r>
      <w:r>
        <w:rPr>
          <w:rFonts w:hint="eastAsia"/>
          <w:color w:val="0000FF"/>
        </w:rPr>
        <w:t>）</w:t>
      </w:r>
      <w:r>
        <w:rPr>
          <w:rFonts w:hint="eastAsia"/>
          <w:color w:val="0000FF"/>
        </w:rPr>
        <w:t>4.5.6</w:t>
      </w:r>
      <w:r>
        <w:rPr>
          <w:rFonts w:hint="eastAsia"/>
          <w:color w:val="0000FF"/>
        </w:rPr>
        <w:t>第</w:t>
      </w:r>
      <w:r>
        <w:rPr>
          <w:rFonts w:hint="eastAsia"/>
          <w:color w:val="0000FF"/>
        </w:rPr>
        <w:t>2</w:t>
      </w:r>
      <w:r>
        <w:rPr>
          <w:rFonts w:hint="eastAsia"/>
          <w:color w:val="0000FF"/>
        </w:rPr>
        <w:t>条自然恢复期为施工扰动结束后，不采取水土保持措施的情况下</w:t>
      </w:r>
      <w:r>
        <w:rPr>
          <w:rFonts w:hint="eastAsia"/>
          <w:color w:val="0000FF"/>
        </w:rPr>
        <w:t>,</w:t>
      </w:r>
      <w:r>
        <w:rPr>
          <w:rFonts w:hint="eastAsia"/>
          <w:color w:val="0000FF"/>
        </w:rPr>
        <w:t>土壤侵蚀</w:t>
      </w:r>
      <w:r>
        <w:rPr>
          <w:rFonts w:hint="eastAsia"/>
          <w:color w:val="0000FF"/>
        </w:rPr>
        <w:t>强度自然恢复到扰动前土壤侵蚀强度所需要的时间，应根据当地自然条件确定，一般情况下湿润区取</w:t>
      </w:r>
      <w:r>
        <w:rPr>
          <w:rFonts w:hint="eastAsia"/>
          <w:color w:val="0000FF"/>
        </w:rPr>
        <w:t>2</w:t>
      </w:r>
      <w:r>
        <w:rPr>
          <w:rFonts w:hint="eastAsia"/>
          <w:color w:val="0000FF"/>
        </w:rPr>
        <w:t>年，半湿润区取</w:t>
      </w:r>
      <w:r>
        <w:rPr>
          <w:rFonts w:hint="eastAsia"/>
          <w:color w:val="0000FF"/>
        </w:rPr>
        <w:t>3</w:t>
      </w:r>
      <w:r>
        <w:rPr>
          <w:rFonts w:hint="eastAsia"/>
          <w:color w:val="0000FF"/>
        </w:rPr>
        <w:t>年，干旱半干旱区取</w:t>
      </w:r>
      <w:r>
        <w:rPr>
          <w:rFonts w:hint="eastAsia"/>
          <w:color w:val="0000FF"/>
        </w:rPr>
        <w:t>5</w:t>
      </w:r>
      <w:r>
        <w:rPr>
          <w:rFonts w:hint="eastAsia"/>
          <w:color w:val="0000FF"/>
        </w:rPr>
        <w:t>年。</w:t>
      </w:r>
      <w:r>
        <w:rPr>
          <w:color w:val="0000FF"/>
        </w:rPr>
        <w:t>结合方案设计水平年，确定自然恢复期预测时段为</w:t>
      </w:r>
      <w:r>
        <w:rPr>
          <w:rFonts w:hint="eastAsia"/>
          <w:color w:val="0000FF"/>
        </w:rPr>
        <w:t>2</w:t>
      </w:r>
      <w:r>
        <w:rPr>
          <w:color w:val="0000FF"/>
        </w:rPr>
        <w:t>年。</w:t>
      </w:r>
    </w:p>
    <w:p w:rsidR="009D123B" w:rsidRDefault="00CF0A57">
      <w:pPr>
        <w:pStyle w:val="3"/>
        <w:widowControl/>
        <w:spacing w:beforeLines="50" w:before="120"/>
        <w:rPr>
          <w:szCs w:val="28"/>
          <w:lang w:val="zh-CN"/>
        </w:rPr>
      </w:pPr>
      <w:r>
        <w:rPr>
          <w:rFonts w:hint="eastAsia"/>
          <w:szCs w:val="28"/>
        </w:rPr>
        <w:t>4</w:t>
      </w:r>
      <w:r>
        <w:rPr>
          <w:szCs w:val="28"/>
        </w:rPr>
        <w:t>.3.</w:t>
      </w:r>
      <w:r>
        <w:rPr>
          <w:rFonts w:hint="eastAsia"/>
          <w:szCs w:val="28"/>
        </w:rPr>
        <w:t>2</w:t>
      </w:r>
      <w:r>
        <w:rPr>
          <w:rFonts w:hint="eastAsia"/>
          <w:szCs w:val="28"/>
          <w:lang w:val="zh-CN"/>
        </w:rPr>
        <w:t>调查范围</w:t>
      </w:r>
    </w:p>
    <w:p w:rsidR="009D123B" w:rsidRDefault="00CF0A57">
      <w:pPr>
        <w:pStyle w:val="13"/>
        <w:ind w:firstLine="480"/>
        <w:rPr>
          <w:color w:val="0000FF"/>
          <w:szCs w:val="22"/>
        </w:rPr>
      </w:pPr>
      <w:r>
        <w:rPr>
          <w:color w:val="0000FF"/>
          <w:szCs w:val="22"/>
        </w:rPr>
        <w:t>根据对工程施工情况的调查回顾，工程施工扰动面积。根据工程特性及占地类型、</w:t>
      </w:r>
      <w:r>
        <w:rPr>
          <w:color w:val="0000FF"/>
          <w:szCs w:val="22"/>
        </w:rPr>
        <w:lastRenderedPageBreak/>
        <w:t>施工进度及施工方式上的差别，将水土流失</w:t>
      </w:r>
      <w:r>
        <w:rPr>
          <w:rFonts w:hint="eastAsia"/>
          <w:color w:val="0000FF"/>
          <w:szCs w:val="22"/>
        </w:rPr>
        <w:t>调查</w:t>
      </w:r>
      <w:r>
        <w:rPr>
          <w:color w:val="0000FF"/>
          <w:szCs w:val="22"/>
        </w:rPr>
        <w:t>单元划分为：</w:t>
      </w:r>
      <w:r>
        <w:rPr>
          <w:rFonts w:hint="eastAsia"/>
          <w:color w:val="0000FF"/>
          <w:szCs w:val="22"/>
        </w:rPr>
        <w:t>建构筑物区和配套设施区</w:t>
      </w:r>
      <w:r>
        <w:rPr>
          <w:color w:val="0000FF"/>
          <w:szCs w:val="22"/>
        </w:rPr>
        <w:t>。施工准备及施工期调查范围为整个工程建设所占用和扰动区域，调查面积为</w:t>
      </w:r>
      <w:r>
        <w:rPr>
          <w:rFonts w:hint="eastAsia"/>
          <w:color w:val="0000FF"/>
          <w:szCs w:val="22"/>
        </w:rPr>
        <w:t>1.21</w:t>
      </w:r>
      <w:r>
        <w:rPr>
          <w:color w:val="0000FF"/>
          <w:szCs w:val="22"/>
        </w:rPr>
        <w:t>hm</w:t>
      </w:r>
      <w:r>
        <w:rPr>
          <w:color w:val="0000FF"/>
          <w:szCs w:val="22"/>
          <w:vertAlign w:val="superscript"/>
        </w:rPr>
        <w:t>2</w:t>
      </w:r>
      <w:r>
        <w:rPr>
          <w:color w:val="0000FF"/>
          <w:szCs w:val="22"/>
        </w:rPr>
        <w:t>；在自然恢复期，项目区绝大部分为建构筑物及硬化地面所覆盖，方案对硬化区域不再调查，自然恢复期调查范围主要为景观绿化区域占地面积</w:t>
      </w:r>
      <w:r>
        <w:rPr>
          <w:color w:val="0000FF"/>
          <w:szCs w:val="22"/>
        </w:rPr>
        <w:t>0.</w:t>
      </w:r>
      <w:r>
        <w:rPr>
          <w:rFonts w:hint="eastAsia"/>
          <w:color w:val="0000FF"/>
          <w:szCs w:val="22"/>
        </w:rPr>
        <w:t>30</w:t>
      </w:r>
      <w:r>
        <w:rPr>
          <w:color w:val="0000FF"/>
          <w:szCs w:val="22"/>
        </w:rPr>
        <w:t>hm</w:t>
      </w:r>
      <w:r>
        <w:rPr>
          <w:color w:val="0000FF"/>
          <w:szCs w:val="22"/>
          <w:vertAlign w:val="superscript"/>
        </w:rPr>
        <w:t>2</w:t>
      </w:r>
      <w:r>
        <w:rPr>
          <w:color w:val="0000FF"/>
          <w:szCs w:val="22"/>
        </w:rPr>
        <w:t>。</w:t>
      </w:r>
    </w:p>
    <w:p w:rsidR="009D123B" w:rsidRDefault="00CF0A57">
      <w:pPr>
        <w:pStyle w:val="3"/>
        <w:widowControl/>
        <w:spacing w:beforeLines="50" w:before="120"/>
        <w:rPr>
          <w:szCs w:val="28"/>
          <w:lang w:val="zh-CN"/>
        </w:rPr>
      </w:pPr>
      <w:r>
        <w:rPr>
          <w:rFonts w:hint="eastAsia"/>
          <w:szCs w:val="28"/>
        </w:rPr>
        <w:t>4</w:t>
      </w:r>
      <w:r>
        <w:rPr>
          <w:szCs w:val="28"/>
        </w:rPr>
        <w:t>.3.3</w:t>
      </w:r>
      <w:bookmarkEnd w:id="125"/>
      <w:bookmarkEnd w:id="126"/>
      <w:bookmarkEnd w:id="127"/>
      <w:bookmarkEnd w:id="128"/>
      <w:bookmarkEnd w:id="129"/>
      <w:bookmarkEnd w:id="130"/>
      <w:bookmarkEnd w:id="131"/>
      <w:bookmarkEnd w:id="132"/>
      <w:bookmarkEnd w:id="133"/>
      <w:r>
        <w:rPr>
          <w:szCs w:val="28"/>
          <w:lang w:val="zh-CN"/>
        </w:rPr>
        <w:t>土壤侵蚀模数</w:t>
      </w:r>
    </w:p>
    <w:p w:rsidR="009D123B" w:rsidRDefault="00CF0A57">
      <w:pPr>
        <w:spacing w:line="360" w:lineRule="auto"/>
        <w:ind w:firstLineChars="200" w:firstLine="480"/>
        <w:rPr>
          <w:szCs w:val="24"/>
        </w:rPr>
      </w:pPr>
      <w:bookmarkStart w:id="134" w:name="_Toc225656896"/>
      <w:r>
        <w:rPr>
          <w:szCs w:val="24"/>
        </w:rPr>
        <w:t>一、预测内容</w:t>
      </w:r>
      <w:bookmarkEnd w:id="134"/>
      <w:r>
        <w:rPr>
          <w:szCs w:val="24"/>
        </w:rPr>
        <w:t>及方法</w:t>
      </w:r>
    </w:p>
    <w:p w:rsidR="009D123B" w:rsidRDefault="00CF0A57">
      <w:pPr>
        <w:spacing w:line="360" w:lineRule="auto"/>
        <w:ind w:firstLineChars="200" w:firstLine="480"/>
        <w:rPr>
          <w:szCs w:val="24"/>
        </w:rPr>
      </w:pPr>
      <w:r>
        <w:rPr>
          <w:szCs w:val="24"/>
        </w:rPr>
        <w:t>（</w:t>
      </w:r>
      <w:r>
        <w:rPr>
          <w:szCs w:val="24"/>
        </w:rPr>
        <w:t>1</w:t>
      </w:r>
      <w:r>
        <w:rPr>
          <w:szCs w:val="24"/>
        </w:rPr>
        <w:t>）扰动地表面积</w:t>
      </w:r>
    </w:p>
    <w:p w:rsidR="009D123B" w:rsidRDefault="00CF0A57">
      <w:pPr>
        <w:spacing w:line="360" w:lineRule="auto"/>
        <w:ind w:firstLineChars="200" w:firstLine="480"/>
        <w:rPr>
          <w:szCs w:val="24"/>
        </w:rPr>
      </w:pPr>
      <w:r>
        <w:rPr>
          <w:szCs w:val="24"/>
        </w:rPr>
        <w:t>根据主体工程设计资料，对项目区进行了实地调查，经统计分析，确定实际扰动的地表面积。</w:t>
      </w:r>
    </w:p>
    <w:p w:rsidR="009D123B" w:rsidRDefault="00CF0A57">
      <w:pPr>
        <w:spacing w:line="360" w:lineRule="auto"/>
        <w:ind w:firstLineChars="200" w:firstLine="480"/>
        <w:rPr>
          <w:szCs w:val="24"/>
        </w:rPr>
      </w:pPr>
      <w:r>
        <w:rPr>
          <w:szCs w:val="24"/>
        </w:rPr>
        <w:t>（</w:t>
      </w:r>
      <w:r>
        <w:rPr>
          <w:szCs w:val="24"/>
        </w:rPr>
        <w:t>2</w:t>
      </w:r>
      <w:r>
        <w:rPr>
          <w:szCs w:val="24"/>
        </w:rPr>
        <w:t>）弃渣量</w:t>
      </w:r>
    </w:p>
    <w:p w:rsidR="009D123B" w:rsidRDefault="00CF0A57">
      <w:pPr>
        <w:spacing w:line="360" w:lineRule="auto"/>
        <w:ind w:firstLineChars="200" w:firstLine="480"/>
        <w:rPr>
          <w:szCs w:val="24"/>
        </w:rPr>
      </w:pPr>
      <w:r>
        <w:rPr>
          <w:szCs w:val="24"/>
        </w:rPr>
        <w:t>通过查阅主体工程设计资料，根据工程的开挖回填量，结合施工组织设计、土石方平衡分析等，对各分区产生的弃渣量进行预测。</w:t>
      </w:r>
    </w:p>
    <w:p w:rsidR="009D123B" w:rsidRDefault="00CF0A57">
      <w:pPr>
        <w:spacing w:line="360" w:lineRule="auto"/>
        <w:ind w:firstLineChars="200" w:firstLine="480"/>
        <w:rPr>
          <w:szCs w:val="24"/>
        </w:rPr>
      </w:pPr>
      <w:r>
        <w:rPr>
          <w:szCs w:val="24"/>
        </w:rPr>
        <w:t>（</w:t>
      </w:r>
      <w:r>
        <w:rPr>
          <w:szCs w:val="24"/>
        </w:rPr>
        <w:t>3</w:t>
      </w:r>
      <w:r>
        <w:rPr>
          <w:szCs w:val="24"/>
        </w:rPr>
        <w:t>）水土流失量</w:t>
      </w:r>
    </w:p>
    <w:p w:rsidR="009D123B" w:rsidRDefault="00CF0A57">
      <w:pPr>
        <w:spacing w:line="360" w:lineRule="auto"/>
        <w:ind w:firstLineChars="200" w:firstLine="480"/>
        <w:rPr>
          <w:szCs w:val="24"/>
        </w:rPr>
      </w:pPr>
      <w:r>
        <w:rPr>
          <w:szCs w:val="24"/>
        </w:rPr>
        <w:t>水土流失量预测采用侵蚀模数法进行水土流失预测。计算公式如下：</w:t>
      </w:r>
    </w:p>
    <w:p w:rsidR="009D123B" w:rsidRDefault="00CF0A57">
      <w:pPr>
        <w:spacing w:line="360" w:lineRule="auto"/>
        <w:ind w:firstLineChars="200" w:firstLine="480"/>
        <w:rPr>
          <w:szCs w:val="24"/>
        </w:rPr>
      </w:pPr>
      <w:r>
        <w:rPr>
          <w:szCs w:val="24"/>
        </w:rPr>
        <w:object w:dxaOrig="2811" w:dyaOrig="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55pt;height:32.55pt" o:ole="">
            <v:imagedata r:id="rId13" o:title=""/>
          </v:shape>
          <o:OLEObject Type="Embed" ProgID="Equation.3" ShapeID="_x0000_i1025" DrawAspect="Content" ObjectID="_1680437796" r:id="rId14"/>
        </w:object>
      </w:r>
    </w:p>
    <w:p w:rsidR="009D123B" w:rsidRDefault="00CF0A57">
      <w:pPr>
        <w:spacing w:line="360" w:lineRule="auto"/>
        <w:ind w:firstLineChars="200" w:firstLine="480"/>
        <w:rPr>
          <w:szCs w:val="24"/>
        </w:rPr>
      </w:pPr>
      <w:r>
        <w:rPr>
          <w:szCs w:val="24"/>
        </w:rPr>
        <w:object w:dxaOrig="3189" w:dyaOrig="651">
          <v:shape id="_x0000_i1026" type="#_x0000_t75" style="width:159.45pt;height:32.55pt" o:ole="">
            <v:imagedata r:id="rId15" o:title=""/>
          </v:shape>
          <o:OLEObject Type="Embed" ProgID="Equation.3" ShapeID="_x0000_i1026" DrawAspect="Content" ObjectID="_1680437797" r:id="rId16"/>
        </w:object>
      </w:r>
    </w:p>
    <w:p w:rsidR="009D123B" w:rsidRDefault="00CF0A57">
      <w:pPr>
        <w:spacing w:line="360" w:lineRule="auto"/>
        <w:ind w:firstLineChars="200" w:firstLine="480"/>
        <w:rPr>
          <w:szCs w:val="24"/>
        </w:rPr>
      </w:pPr>
      <w:r>
        <w:rPr>
          <w:szCs w:val="24"/>
        </w:rPr>
        <w:t>式中：</w:t>
      </w:r>
      <w:r>
        <w:rPr>
          <w:szCs w:val="24"/>
        </w:rPr>
        <w:t>W——</w:t>
      </w:r>
      <w:r>
        <w:rPr>
          <w:szCs w:val="24"/>
        </w:rPr>
        <w:t>土壤流失量，</w:t>
      </w:r>
      <w:r>
        <w:rPr>
          <w:szCs w:val="24"/>
        </w:rPr>
        <w:t>t</w:t>
      </w:r>
      <w:r>
        <w:rPr>
          <w:szCs w:val="24"/>
        </w:rPr>
        <w:t>；</w:t>
      </w:r>
    </w:p>
    <w:p w:rsidR="009D123B" w:rsidRDefault="00CF0A57">
      <w:pPr>
        <w:spacing w:line="360" w:lineRule="auto"/>
        <w:ind w:firstLineChars="200" w:firstLine="480"/>
        <w:rPr>
          <w:szCs w:val="24"/>
        </w:rPr>
      </w:pPr>
      <w:r>
        <w:rPr>
          <w:szCs w:val="24"/>
        </w:rPr>
        <w:t>ΔW——</w:t>
      </w:r>
      <w:r>
        <w:rPr>
          <w:szCs w:val="24"/>
        </w:rPr>
        <w:t>新增土壤流失量，</w:t>
      </w:r>
      <w:r>
        <w:rPr>
          <w:szCs w:val="24"/>
        </w:rPr>
        <w:t>t</w:t>
      </w:r>
      <w:r>
        <w:rPr>
          <w:szCs w:val="24"/>
        </w:rPr>
        <w:t>；</w:t>
      </w:r>
    </w:p>
    <w:p w:rsidR="009D123B" w:rsidRDefault="00CF0A57">
      <w:pPr>
        <w:spacing w:line="360" w:lineRule="auto"/>
        <w:ind w:firstLineChars="200" w:firstLine="480"/>
        <w:rPr>
          <w:szCs w:val="24"/>
        </w:rPr>
      </w:pPr>
      <w:r>
        <w:rPr>
          <w:szCs w:val="24"/>
        </w:rPr>
        <w:t>Fji——</w:t>
      </w:r>
      <w:r>
        <w:rPr>
          <w:szCs w:val="24"/>
        </w:rPr>
        <w:t>某时段某单元的预测面积，</w:t>
      </w:r>
      <w:r>
        <w:rPr>
          <w:szCs w:val="24"/>
        </w:rPr>
        <w:t>km</w:t>
      </w:r>
      <w:r>
        <w:rPr>
          <w:szCs w:val="24"/>
          <w:vertAlign w:val="superscript"/>
        </w:rPr>
        <w:t>2</w:t>
      </w:r>
      <w:r>
        <w:rPr>
          <w:szCs w:val="24"/>
        </w:rPr>
        <w:t>；</w:t>
      </w:r>
    </w:p>
    <w:p w:rsidR="009D123B" w:rsidRDefault="00CF0A57">
      <w:pPr>
        <w:spacing w:line="360" w:lineRule="auto"/>
        <w:ind w:firstLineChars="200" w:firstLine="480"/>
        <w:rPr>
          <w:szCs w:val="24"/>
        </w:rPr>
      </w:pPr>
      <w:r>
        <w:rPr>
          <w:szCs w:val="24"/>
        </w:rPr>
        <w:t>Mji——</w:t>
      </w:r>
      <w:r>
        <w:rPr>
          <w:szCs w:val="24"/>
        </w:rPr>
        <w:t>某时段某单元的土壤侵蚀模数，</w:t>
      </w:r>
      <w:r>
        <w:rPr>
          <w:szCs w:val="24"/>
        </w:rPr>
        <w:t>t/(km</w:t>
      </w:r>
      <w:r>
        <w:rPr>
          <w:szCs w:val="24"/>
          <w:vertAlign w:val="superscript"/>
        </w:rPr>
        <w:t>2</w:t>
      </w:r>
      <w:r>
        <w:rPr>
          <w:szCs w:val="24"/>
        </w:rPr>
        <w:t>·a)</w:t>
      </w:r>
      <w:r>
        <w:rPr>
          <w:szCs w:val="24"/>
        </w:rPr>
        <w:t>；</w:t>
      </w:r>
    </w:p>
    <w:p w:rsidR="009D123B" w:rsidRDefault="00CF0A57">
      <w:pPr>
        <w:spacing w:line="360" w:lineRule="auto"/>
        <w:ind w:firstLineChars="200" w:firstLine="480"/>
        <w:rPr>
          <w:szCs w:val="24"/>
        </w:rPr>
      </w:pPr>
      <w:r>
        <w:rPr>
          <w:szCs w:val="24"/>
        </w:rPr>
        <w:t>ΔMji——</w:t>
      </w:r>
      <w:r>
        <w:rPr>
          <w:szCs w:val="24"/>
        </w:rPr>
        <w:t>某时段某单元的新增土壤侵蚀模数，</w:t>
      </w:r>
      <w:r>
        <w:rPr>
          <w:szCs w:val="24"/>
        </w:rPr>
        <w:t>t/(km</w:t>
      </w:r>
      <w:r>
        <w:rPr>
          <w:szCs w:val="24"/>
          <w:vertAlign w:val="superscript"/>
        </w:rPr>
        <w:t>2</w:t>
      </w:r>
      <w:r>
        <w:rPr>
          <w:szCs w:val="24"/>
        </w:rPr>
        <w:t>·a)</w:t>
      </w:r>
      <w:r>
        <w:rPr>
          <w:szCs w:val="24"/>
        </w:rPr>
        <w:t>，只计正值，负值按</w:t>
      </w:r>
      <w:r>
        <w:rPr>
          <w:szCs w:val="24"/>
        </w:rPr>
        <w:t>0</w:t>
      </w:r>
      <w:r>
        <w:rPr>
          <w:szCs w:val="24"/>
        </w:rPr>
        <w:t>计；</w:t>
      </w:r>
    </w:p>
    <w:p w:rsidR="009D123B" w:rsidRDefault="00CF0A57">
      <w:pPr>
        <w:spacing w:line="360" w:lineRule="auto"/>
        <w:ind w:firstLineChars="200" w:firstLine="480"/>
        <w:rPr>
          <w:szCs w:val="24"/>
        </w:rPr>
      </w:pPr>
      <w:r>
        <w:rPr>
          <w:szCs w:val="24"/>
        </w:rPr>
        <w:t>Tji——</w:t>
      </w:r>
      <w:r>
        <w:rPr>
          <w:szCs w:val="24"/>
        </w:rPr>
        <w:t>某时段某单元的预测时间，</w:t>
      </w:r>
      <w:r>
        <w:rPr>
          <w:szCs w:val="24"/>
        </w:rPr>
        <w:t>a</w:t>
      </w:r>
      <w:r>
        <w:rPr>
          <w:szCs w:val="24"/>
        </w:rPr>
        <w:t>。</w:t>
      </w:r>
    </w:p>
    <w:p w:rsidR="009D123B" w:rsidRDefault="00CF0A57">
      <w:pPr>
        <w:spacing w:line="360" w:lineRule="auto"/>
        <w:ind w:firstLineChars="200" w:firstLine="480"/>
        <w:rPr>
          <w:szCs w:val="24"/>
        </w:rPr>
      </w:pPr>
      <w:r>
        <w:rPr>
          <w:szCs w:val="24"/>
        </w:rPr>
        <w:t>i——</w:t>
      </w:r>
      <w:r>
        <w:rPr>
          <w:szCs w:val="24"/>
        </w:rPr>
        <w:t>预测单元，</w:t>
      </w:r>
      <w:r>
        <w:rPr>
          <w:szCs w:val="24"/>
        </w:rPr>
        <w:t>1</w:t>
      </w:r>
      <w:r>
        <w:rPr>
          <w:szCs w:val="24"/>
        </w:rPr>
        <w:t>，</w:t>
      </w:r>
      <w:r>
        <w:rPr>
          <w:szCs w:val="24"/>
        </w:rPr>
        <w:t>2</w:t>
      </w:r>
      <w:r>
        <w:rPr>
          <w:szCs w:val="24"/>
        </w:rPr>
        <w:t>，</w:t>
      </w:r>
      <w:r>
        <w:rPr>
          <w:szCs w:val="24"/>
        </w:rPr>
        <w:t>3</w:t>
      </w:r>
      <w:r>
        <w:rPr>
          <w:szCs w:val="24"/>
        </w:rPr>
        <w:t>，</w:t>
      </w:r>
      <w:r>
        <w:rPr>
          <w:szCs w:val="24"/>
        </w:rPr>
        <w:t>……n</w:t>
      </w:r>
      <w:r>
        <w:rPr>
          <w:szCs w:val="24"/>
        </w:rPr>
        <w:t>；</w:t>
      </w:r>
    </w:p>
    <w:p w:rsidR="009D123B" w:rsidRDefault="00CF0A57">
      <w:pPr>
        <w:spacing w:line="360" w:lineRule="auto"/>
        <w:ind w:firstLineChars="200" w:firstLine="480"/>
        <w:rPr>
          <w:szCs w:val="24"/>
        </w:rPr>
      </w:pPr>
      <w:r>
        <w:rPr>
          <w:szCs w:val="24"/>
        </w:rPr>
        <w:t>j——</w:t>
      </w:r>
      <w:r>
        <w:rPr>
          <w:szCs w:val="24"/>
        </w:rPr>
        <w:t>预测时段，</w:t>
      </w:r>
      <w:r>
        <w:rPr>
          <w:szCs w:val="24"/>
        </w:rPr>
        <w:t>1</w:t>
      </w:r>
      <w:r>
        <w:rPr>
          <w:szCs w:val="24"/>
        </w:rPr>
        <w:t>，</w:t>
      </w:r>
      <w:r>
        <w:rPr>
          <w:szCs w:val="24"/>
        </w:rPr>
        <w:t>2</w:t>
      </w:r>
      <w:r>
        <w:rPr>
          <w:szCs w:val="24"/>
        </w:rPr>
        <w:t>，指施工期、自然恢复期；</w:t>
      </w:r>
    </w:p>
    <w:p w:rsidR="009D123B" w:rsidRDefault="00CF0A57">
      <w:pPr>
        <w:spacing w:line="360" w:lineRule="auto"/>
        <w:ind w:firstLineChars="200" w:firstLine="480"/>
        <w:rPr>
          <w:szCs w:val="24"/>
        </w:rPr>
      </w:pPr>
      <w:r>
        <w:rPr>
          <w:szCs w:val="24"/>
        </w:rPr>
        <w:t>（</w:t>
      </w:r>
      <w:r>
        <w:rPr>
          <w:szCs w:val="24"/>
        </w:rPr>
        <w:t>4</w:t>
      </w:r>
      <w:r>
        <w:rPr>
          <w:szCs w:val="24"/>
        </w:rPr>
        <w:t>）水土流失危害</w:t>
      </w:r>
    </w:p>
    <w:p w:rsidR="009D123B" w:rsidRDefault="00CF0A57">
      <w:pPr>
        <w:spacing w:line="360" w:lineRule="auto"/>
        <w:ind w:firstLineChars="200" w:firstLine="480"/>
        <w:rPr>
          <w:szCs w:val="24"/>
        </w:rPr>
      </w:pPr>
      <w:r>
        <w:rPr>
          <w:szCs w:val="24"/>
        </w:rPr>
        <w:t>根据本工程的布局、施工工艺以及项目区地形地貌等，结合实地调查分析，分析可能造成的水土流失危害。</w:t>
      </w:r>
    </w:p>
    <w:p w:rsidR="009D123B" w:rsidRDefault="00CF0A57">
      <w:pPr>
        <w:spacing w:line="360" w:lineRule="auto"/>
        <w:ind w:firstLineChars="200" w:firstLine="480"/>
        <w:rPr>
          <w:color w:val="0000FF"/>
          <w:szCs w:val="24"/>
        </w:rPr>
      </w:pPr>
      <w:r>
        <w:rPr>
          <w:color w:val="0000FF"/>
          <w:szCs w:val="24"/>
        </w:rPr>
        <w:t>二、</w:t>
      </w:r>
      <w:r>
        <w:rPr>
          <w:rFonts w:hint="eastAsia"/>
          <w:color w:val="0000FF"/>
          <w:szCs w:val="24"/>
        </w:rPr>
        <w:t>侵蚀模</w:t>
      </w:r>
      <w:r>
        <w:rPr>
          <w:color w:val="0000FF"/>
          <w:szCs w:val="24"/>
        </w:rPr>
        <w:t>数</w:t>
      </w:r>
    </w:p>
    <w:p w:rsidR="009D123B" w:rsidRDefault="00CF0A57">
      <w:pPr>
        <w:spacing w:line="360" w:lineRule="auto"/>
        <w:ind w:firstLineChars="200" w:firstLine="480"/>
        <w:rPr>
          <w:kern w:val="28"/>
          <w:szCs w:val="24"/>
        </w:rPr>
      </w:pPr>
      <w:r>
        <w:rPr>
          <w:kern w:val="28"/>
          <w:szCs w:val="24"/>
        </w:rPr>
        <w:lastRenderedPageBreak/>
        <w:t>（</w:t>
      </w:r>
      <w:r>
        <w:rPr>
          <w:kern w:val="28"/>
          <w:szCs w:val="24"/>
        </w:rPr>
        <w:t>1</w:t>
      </w:r>
      <w:r>
        <w:rPr>
          <w:kern w:val="28"/>
          <w:szCs w:val="24"/>
        </w:rPr>
        <w:t>）原地表侵蚀模数</w:t>
      </w:r>
    </w:p>
    <w:p w:rsidR="009D123B" w:rsidRDefault="00CF0A57">
      <w:pPr>
        <w:spacing w:line="360" w:lineRule="auto"/>
        <w:ind w:firstLineChars="200" w:firstLine="480"/>
        <w:rPr>
          <w:color w:val="0000FF"/>
          <w:szCs w:val="24"/>
        </w:rPr>
      </w:pPr>
      <w:r>
        <w:rPr>
          <w:color w:val="0000FF"/>
          <w:kern w:val="28"/>
          <w:szCs w:val="24"/>
          <w:lang w:val="zh-CN"/>
        </w:rPr>
        <w:t>原地表土壤侵蚀模数采用调查得到的侵蚀模数。通过对项目建设区水土流失现状调查，根据水土流失因子调查表，参照《土壤侵蚀分类分级标准》，计算出各预测单元的原地表土壤侵蚀模数，</w:t>
      </w:r>
      <w:r>
        <w:rPr>
          <w:color w:val="0000FF"/>
          <w:szCs w:val="24"/>
        </w:rPr>
        <w:t>平均土壤侵蚀模数为</w:t>
      </w:r>
      <w:r>
        <w:rPr>
          <w:rFonts w:hint="eastAsia"/>
          <w:color w:val="0000FF"/>
          <w:szCs w:val="24"/>
        </w:rPr>
        <w:t>645</w:t>
      </w:r>
      <w:r>
        <w:rPr>
          <w:color w:val="0000FF"/>
          <w:szCs w:val="24"/>
        </w:rPr>
        <w:t>t/(km</w:t>
      </w:r>
      <w:r>
        <w:rPr>
          <w:color w:val="0000FF"/>
          <w:szCs w:val="24"/>
          <w:vertAlign w:val="superscript"/>
        </w:rPr>
        <w:t>2</w:t>
      </w:r>
      <w:r>
        <w:rPr>
          <w:color w:val="0000FF"/>
          <w:szCs w:val="24"/>
        </w:rPr>
        <w:t>·a)</w:t>
      </w:r>
      <w:r>
        <w:rPr>
          <w:color w:val="0000FF"/>
          <w:szCs w:val="24"/>
        </w:rPr>
        <w:t>。</w:t>
      </w:r>
    </w:p>
    <w:p w:rsidR="009D123B" w:rsidRDefault="00CF0A57">
      <w:pPr>
        <w:spacing w:line="360" w:lineRule="auto"/>
        <w:ind w:firstLineChars="200" w:firstLine="480"/>
        <w:rPr>
          <w:kern w:val="28"/>
          <w:szCs w:val="24"/>
        </w:rPr>
      </w:pPr>
      <w:r>
        <w:rPr>
          <w:kern w:val="28"/>
          <w:szCs w:val="24"/>
        </w:rPr>
        <w:t>（</w:t>
      </w:r>
      <w:r>
        <w:rPr>
          <w:kern w:val="28"/>
          <w:szCs w:val="24"/>
        </w:rPr>
        <w:t>2</w:t>
      </w:r>
      <w:r>
        <w:rPr>
          <w:kern w:val="28"/>
          <w:szCs w:val="24"/>
        </w:rPr>
        <w:t>）自然恢复期侵蚀模数</w:t>
      </w:r>
    </w:p>
    <w:p w:rsidR="009D123B" w:rsidRDefault="00CF0A57">
      <w:pPr>
        <w:widowControl/>
        <w:autoSpaceDE w:val="0"/>
        <w:autoSpaceDN w:val="0"/>
        <w:spacing w:line="360" w:lineRule="auto"/>
        <w:ind w:firstLineChars="200" w:firstLine="480"/>
        <w:rPr>
          <w:kern w:val="28"/>
          <w:szCs w:val="24"/>
          <w:lang w:val="zh-CN"/>
        </w:rPr>
      </w:pPr>
      <w:r>
        <w:rPr>
          <w:szCs w:val="24"/>
        </w:rPr>
        <w:t>自然恢复期即指各单元施工扰动结束后未采取水土保持措施条件下，松散裸露面逐步趋于稳定、植被自然恢复，土壤侵蚀强度减弱并接近原背景值所需的时间。</w:t>
      </w:r>
      <w:r>
        <w:rPr>
          <w:szCs w:val="24"/>
        </w:rPr>
        <w:t>在这期间，空闲地和未治理区域在初期林草覆盖率短时间内很小，不能减缓雨滴对地表的溅蚀，拦蓄径流对地表冲刷。预测时采用侵蚀模数法进行，依据实施的植物措施后期生长情况，定期对水土流失情况进行调查，再结合项目区的植物措施实施地点的立地条件等各因素以及经验分析，确定自然恢复期各防治分区的侵蚀强度及其侵蚀模数</w:t>
      </w:r>
      <w:r>
        <w:rPr>
          <w:kern w:val="28"/>
          <w:szCs w:val="24"/>
          <w:lang w:val="zh-CN"/>
        </w:rPr>
        <w:t>。</w:t>
      </w:r>
      <w:r>
        <w:rPr>
          <w:rFonts w:hint="eastAsia"/>
          <w:kern w:val="28"/>
          <w:szCs w:val="24"/>
          <w:lang w:val="zh-CN"/>
        </w:rPr>
        <w:t xml:space="preserve"> </w:t>
      </w:r>
    </w:p>
    <w:p w:rsidR="009D123B" w:rsidRDefault="00CF0A57">
      <w:pPr>
        <w:pStyle w:val="3"/>
        <w:widowControl/>
        <w:rPr>
          <w:bCs/>
          <w:position w:val="4"/>
          <w:sz w:val="30"/>
          <w:szCs w:val="30"/>
          <w:lang w:val="zh-CN"/>
        </w:rPr>
      </w:pPr>
      <w:bookmarkStart w:id="135" w:name="_Toc11376"/>
      <w:bookmarkStart w:id="136" w:name="_Toc32421"/>
      <w:r>
        <w:rPr>
          <w:rFonts w:hint="eastAsia"/>
          <w:bCs/>
          <w:position w:val="4"/>
          <w:sz w:val="30"/>
          <w:szCs w:val="30"/>
        </w:rPr>
        <w:t>4</w:t>
      </w:r>
      <w:r>
        <w:rPr>
          <w:bCs/>
          <w:position w:val="4"/>
          <w:sz w:val="30"/>
          <w:szCs w:val="30"/>
        </w:rPr>
        <w:t>.3.4</w:t>
      </w:r>
      <w:r>
        <w:rPr>
          <w:rFonts w:hint="eastAsia"/>
          <w:bCs/>
          <w:position w:val="4"/>
          <w:sz w:val="30"/>
          <w:szCs w:val="30"/>
        </w:rPr>
        <w:t>水土流失</w:t>
      </w:r>
      <w:r>
        <w:rPr>
          <w:rFonts w:hint="eastAsia"/>
          <w:bCs/>
          <w:position w:val="4"/>
          <w:sz w:val="30"/>
          <w:szCs w:val="30"/>
          <w:lang w:val="zh-CN"/>
        </w:rPr>
        <w:t>调查</w:t>
      </w:r>
      <w:r>
        <w:rPr>
          <w:bCs/>
          <w:position w:val="4"/>
          <w:sz w:val="30"/>
          <w:szCs w:val="30"/>
          <w:lang w:val="zh-CN"/>
        </w:rPr>
        <w:t>结果</w:t>
      </w:r>
      <w:bookmarkEnd w:id="135"/>
      <w:bookmarkEnd w:id="136"/>
    </w:p>
    <w:p w:rsidR="009D123B" w:rsidRDefault="00CF0A57">
      <w:pPr>
        <w:spacing w:line="500" w:lineRule="exact"/>
        <w:ind w:firstLineChars="200" w:firstLine="480"/>
        <w:rPr>
          <w:color w:val="000000" w:themeColor="text1"/>
        </w:rPr>
      </w:pPr>
      <w:r>
        <w:rPr>
          <w:color w:val="000000" w:themeColor="text1"/>
        </w:rPr>
        <w:t>根据以上水土流失调查分区和时段，</w:t>
      </w:r>
      <w:r>
        <w:rPr>
          <w:rFonts w:hint="eastAsia"/>
          <w:color w:val="000000" w:themeColor="text1"/>
        </w:rPr>
        <w:t>计算</w:t>
      </w:r>
      <w:r>
        <w:rPr>
          <w:color w:val="000000" w:themeColor="text1"/>
        </w:rPr>
        <w:t>项目各分区在各调查时段水土流失量的统计表，具体</w:t>
      </w:r>
      <w:r>
        <w:rPr>
          <w:color w:val="000000" w:themeColor="text1"/>
        </w:rPr>
        <w:t>详见表</w:t>
      </w:r>
      <w:r>
        <w:rPr>
          <w:rFonts w:hint="eastAsia"/>
          <w:color w:val="000000" w:themeColor="text1"/>
        </w:rPr>
        <w:t>4</w:t>
      </w:r>
      <w:r>
        <w:rPr>
          <w:color w:val="000000" w:themeColor="text1"/>
        </w:rPr>
        <w:t>-</w:t>
      </w:r>
      <w:r>
        <w:rPr>
          <w:rFonts w:hint="eastAsia"/>
          <w:color w:val="000000" w:themeColor="text1"/>
        </w:rPr>
        <w:t>4</w:t>
      </w:r>
      <w:r>
        <w:rPr>
          <w:color w:val="000000" w:themeColor="text1"/>
        </w:rPr>
        <w:t>。</w:t>
      </w:r>
    </w:p>
    <w:p w:rsidR="009D123B" w:rsidRDefault="00CF0A57">
      <w:pPr>
        <w:jc w:val="center"/>
        <w:rPr>
          <w:b/>
          <w:spacing w:val="4"/>
          <w:sz w:val="22"/>
          <w:szCs w:val="22"/>
        </w:rPr>
      </w:pPr>
      <w:r>
        <w:rPr>
          <w:b/>
          <w:spacing w:val="4"/>
          <w:sz w:val="22"/>
          <w:szCs w:val="22"/>
        </w:rPr>
        <w:t>表</w:t>
      </w:r>
      <w:r>
        <w:rPr>
          <w:b/>
          <w:spacing w:val="4"/>
          <w:sz w:val="22"/>
          <w:szCs w:val="22"/>
        </w:rPr>
        <w:t>4-</w:t>
      </w:r>
      <w:r>
        <w:rPr>
          <w:rFonts w:hint="eastAsia"/>
          <w:b/>
          <w:spacing w:val="4"/>
          <w:sz w:val="22"/>
          <w:szCs w:val="22"/>
        </w:rPr>
        <w:t>4</w:t>
      </w:r>
      <w:r>
        <w:rPr>
          <w:b/>
          <w:spacing w:val="4"/>
          <w:sz w:val="22"/>
          <w:szCs w:val="22"/>
        </w:rPr>
        <w:t xml:space="preserve">   </w:t>
      </w:r>
      <w:r>
        <w:rPr>
          <w:b/>
          <w:spacing w:val="4"/>
          <w:sz w:val="22"/>
          <w:szCs w:val="22"/>
        </w:rPr>
        <w:t>水土流失量</w:t>
      </w:r>
      <w:r>
        <w:rPr>
          <w:rFonts w:hint="eastAsia"/>
          <w:b/>
          <w:spacing w:val="4"/>
          <w:sz w:val="22"/>
          <w:szCs w:val="22"/>
        </w:rPr>
        <w:t>调查</w:t>
      </w:r>
      <w:r>
        <w:rPr>
          <w:b/>
          <w:spacing w:val="4"/>
          <w:sz w:val="22"/>
          <w:szCs w:val="22"/>
        </w:rPr>
        <w:t>统计表</w:t>
      </w:r>
    </w:p>
    <w:tbl>
      <w:tblPr>
        <w:tblW w:w="4997" w:type="pct"/>
        <w:tblLook w:val="04A0" w:firstRow="1" w:lastRow="0" w:firstColumn="1" w:lastColumn="0" w:noHBand="0" w:noVBand="1"/>
      </w:tblPr>
      <w:tblGrid>
        <w:gridCol w:w="706"/>
        <w:gridCol w:w="707"/>
        <w:gridCol w:w="971"/>
        <w:gridCol w:w="971"/>
        <w:gridCol w:w="746"/>
        <w:gridCol w:w="668"/>
        <w:gridCol w:w="2108"/>
        <w:gridCol w:w="707"/>
        <w:gridCol w:w="716"/>
        <w:gridCol w:w="980"/>
      </w:tblGrid>
      <w:tr w:rsidR="009D123B">
        <w:trPr>
          <w:trHeight w:val="915"/>
        </w:trPr>
        <w:tc>
          <w:tcPr>
            <w:tcW w:w="409" w:type="pct"/>
            <w:tcBorders>
              <w:top w:val="single" w:sz="8" w:space="0" w:color="000000"/>
              <w:left w:val="single" w:sz="8" w:space="0" w:color="000000"/>
              <w:bottom w:val="single" w:sz="8" w:space="0" w:color="000000"/>
              <w:right w:val="single" w:sz="8" w:space="0" w:color="000000"/>
            </w:tcBorders>
            <w:shd w:val="clear" w:color="auto" w:fill="auto"/>
            <w:vAlign w:val="center"/>
          </w:tcPr>
          <w:p w:rsidR="009D123B" w:rsidRDefault="00CF0A57">
            <w:pPr>
              <w:widowControl/>
              <w:jc w:val="center"/>
              <w:textAlignment w:val="center"/>
              <w:rPr>
                <w:rFonts w:ascii="仿宋_GB2312" w:hAnsi="等线" w:cs="仿宋_GB2312"/>
                <w:color w:val="0000FF"/>
                <w:sz w:val="18"/>
                <w:szCs w:val="18"/>
              </w:rPr>
            </w:pPr>
            <w:r>
              <w:rPr>
                <w:rFonts w:ascii="仿宋_GB2312" w:hAnsi="等线" w:cs="仿宋_GB2312"/>
                <w:color w:val="0000FF"/>
                <w:kern w:val="0"/>
                <w:sz w:val="18"/>
                <w:szCs w:val="18"/>
                <w:lang w:bidi="ar"/>
              </w:rPr>
              <w:t>调查时段</w:t>
            </w:r>
          </w:p>
        </w:tc>
        <w:tc>
          <w:tcPr>
            <w:tcW w:w="409" w:type="pct"/>
            <w:tcBorders>
              <w:top w:val="single" w:sz="8" w:space="0" w:color="000000"/>
              <w:left w:val="nil"/>
              <w:bottom w:val="single" w:sz="8" w:space="0" w:color="000000"/>
              <w:right w:val="single" w:sz="8" w:space="0" w:color="000000"/>
            </w:tcBorders>
            <w:shd w:val="clear" w:color="auto" w:fill="auto"/>
            <w:vAlign w:val="center"/>
          </w:tcPr>
          <w:p w:rsidR="009D123B" w:rsidRDefault="00CF0A57">
            <w:pPr>
              <w:widowControl/>
              <w:jc w:val="center"/>
              <w:textAlignment w:val="center"/>
              <w:rPr>
                <w:rFonts w:ascii="仿宋_GB2312" w:hAnsi="等线" w:cs="仿宋_GB2312"/>
                <w:color w:val="0000FF"/>
                <w:sz w:val="18"/>
                <w:szCs w:val="18"/>
              </w:rPr>
            </w:pPr>
            <w:r>
              <w:rPr>
                <w:rFonts w:ascii="仿宋_GB2312" w:hAnsi="等线" w:cs="仿宋_GB2312"/>
                <w:color w:val="0000FF"/>
                <w:kern w:val="0"/>
                <w:sz w:val="18"/>
                <w:szCs w:val="18"/>
                <w:lang w:bidi="ar"/>
              </w:rPr>
              <w:t>调查单元</w:t>
            </w:r>
          </w:p>
        </w:tc>
        <w:tc>
          <w:tcPr>
            <w:tcW w:w="409" w:type="pct"/>
            <w:tcBorders>
              <w:top w:val="single" w:sz="8" w:space="0" w:color="000000"/>
              <w:left w:val="nil"/>
              <w:bottom w:val="single" w:sz="8" w:space="0" w:color="000000"/>
              <w:right w:val="single" w:sz="8" w:space="0" w:color="000000"/>
            </w:tcBorders>
            <w:shd w:val="clear" w:color="auto" w:fill="auto"/>
            <w:vAlign w:val="center"/>
          </w:tcPr>
          <w:p w:rsidR="009D123B" w:rsidRDefault="00CF0A57">
            <w:pPr>
              <w:widowControl/>
              <w:jc w:val="center"/>
              <w:textAlignment w:val="center"/>
              <w:rPr>
                <w:rFonts w:ascii="仿宋_GB2312" w:hAnsi="等线" w:cs="仿宋_GB2312"/>
                <w:color w:val="0000FF"/>
                <w:sz w:val="18"/>
                <w:szCs w:val="18"/>
              </w:rPr>
            </w:pPr>
            <w:r>
              <w:rPr>
                <w:rFonts w:ascii="仿宋_GB2312" w:hAnsi="等线" w:cs="仿宋_GB2312"/>
                <w:color w:val="0000FF"/>
                <w:kern w:val="0"/>
                <w:sz w:val="18"/>
                <w:szCs w:val="18"/>
                <w:lang w:bidi="ar"/>
              </w:rPr>
              <w:t>土壤侵蚀模数背景值（</w:t>
            </w:r>
            <w:r>
              <w:rPr>
                <w:color w:val="0000FF"/>
                <w:kern w:val="0"/>
                <w:sz w:val="18"/>
                <w:szCs w:val="18"/>
                <w:lang w:bidi="ar"/>
              </w:rPr>
              <w:t>t/km</w:t>
            </w:r>
            <w:r>
              <w:rPr>
                <w:color w:val="0000FF"/>
                <w:kern w:val="0"/>
                <w:sz w:val="18"/>
                <w:szCs w:val="18"/>
                <w:vertAlign w:val="superscript"/>
                <w:lang w:bidi="ar"/>
              </w:rPr>
              <w:t>2</w:t>
            </w:r>
            <w:r>
              <w:rPr>
                <w:color w:val="0000FF"/>
                <w:kern w:val="0"/>
                <w:sz w:val="18"/>
                <w:szCs w:val="18"/>
                <w:lang w:bidi="ar"/>
              </w:rPr>
              <w:t>.a)</w:t>
            </w:r>
          </w:p>
        </w:tc>
        <w:tc>
          <w:tcPr>
            <w:tcW w:w="409" w:type="pct"/>
            <w:tcBorders>
              <w:top w:val="single" w:sz="8" w:space="0" w:color="000000"/>
              <w:left w:val="nil"/>
              <w:bottom w:val="single" w:sz="8" w:space="0" w:color="000000"/>
              <w:right w:val="single" w:sz="8" w:space="0" w:color="000000"/>
            </w:tcBorders>
            <w:shd w:val="clear" w:color="auto" w:fill="auto"/>
            <w:vAlign w:val="center"/>
          </w:tcPr>
          <w:p w:rsidR="009D123B" w:rsidRDefault="00CF0A57">
            <w:pPr>
              <w:widowControl/>
              <w:jc w:val="center"/>
              <w:textAlignment w:val="center"/>
              <w:rPr>
                <w:rFonts w:ascii="仿宋_GB2312" w:hAnsi="等线" w:cs="仿宋_GB2312"/>
                <w:color w:val="0000FF"/>
                <w:sz w:val="18"/>
                <w:szCs w:val="18"/>
              </w:rPr>
            </w:pPr>
            <w:r>
              <w:rPr>
                <w:rFonts w:ascii="仿宋_GB2312" w:hAnsi="等线" w:cs="仿宋_GB2312"/>
                <w:color w:val="0000FF"/>
                <w:kern w:val="0"/>
                <w:sz w:val="18"/>
                <w:szCs w:val="18"/>
                <w:lang w:bidi="ar"/>
              </w:rPr>
              <w:t>扰动后土壤侵蚀模数值（</w:t>
            </w:r>
            <w:r>
              <w:rPr>
                <w:color w:val="0000FF"/>
                <w:kern w:val="0"/>
                <w:sz w:val="18"/>
                <w:szCs w:val="18"/>
                <w:lang w:bidi="ar"/>
              </w:rPr>
              <w:t>t/km</w:t>
            </w:r>
            <w:r>
              <w:rPr>
                <w:color w:val="0000FF"/>
                <w:kern w:val="0"/>
                <w:sz w:val="18"/>
                <w:szCs w:val="18"/>
                <w:vertAlign w:val="superscript"/>
                <w:lang w:bidi="ar"/>
              </w:rPr>
              <w:t>2</w:t>
            </w:r>
            <w:r>
              <w:rPr>
                <w:color w:val="0000FF"/>
                <w:kern w:val="0"/>
                <w:sz w:val="18"/>
                <w:szCs w:val="18"/>
                <w:lang w:bidi="ar"/>
              </w:rPr>
              <w:t>.a)</w:t>
            </w:r>
          </w:p>
        </w:tc>
        <w:tc>
          <w:tcPr>
            <w:tcW w:w="409" w:type="pct"/>
            <w:tcBorders>
              <w:top w:val="single" w:sz="8" w:space="0" w:color="000000"/>
              <w:left w:val="nil"/>
              <w:bottom w:val="single" w:sz="8" w:space="0" w:color="000000"/>
              <w:right w:val="single" w:sz="8" w:space="0" w:color="000000"/>
            </w:tcBorders>
            <w:shd w:val="clear" w:color="auto" w:fill="auto"/>
            <w:vAlign w:val="center"/>
          </w:tcPr>
          <w:p w:rsidR="009D123B" w:rsidRDefault="00CF0A57">
            <w:pPr>
              <w:widowControl/>
              <w:jc w:val="center"/>
              <w:textAlignment w:val="center"/>
              <w:rPr>
                <w:rFonts w:ascii="仿宋_GB2312" w:hAnsi="等线" w:cs="仿宋_GB2312"/>
                <w:color w:val="0000FF"/>
                <w:sz w:val="18"/>
                <w:szCs w:val="18"/>
              </w:rPr>
            </w:pPr>
            <w:r>
              <w:rPr>
                <w:rFonts w:ascii="仿宋_GB2312" w:hAnsi="等线" w:cs="仿宋_GB2312"/>
                <w:color w:val="0000FF"/>
                <w:kern w:val="0"/>
                <w:sz w:val="18"/>
                <w:szCs w:val="18"/>
                <w:lang w:bidi="ar"/>
              </w:rPr>
              <w:t>侵蚀面积（</w:t>
            </w:r>
            <w:r>
              <w:rPr>
                <w:color w:val="0000FF"/>
                <w:kern w:val="0"/>
                <w:sz w:val="18"/>
                <w:szCs w:val="18"/>
                <w:lang w:bidi="ar"/>
              </w:rPr>
              <w:t>hm</w:t>
            </w:r>
            <w:r>
              <w:rPr>
                <w:color w:val="0000FF"/>
                <w:kern w:val="0"/>
                <w:sz w:val="18"/>
                <w:szCs w:val="18"/>
                <w:vertAlign w:val="superscript"/>
                <w:lang w:bidi="ar"/>
              </w:rPr>
              <w:t>2</w:t>
            </w:r>
            <w:r>
              <w:rPr>
                <w:color w:val="0000FF"/>
                <w:kern w:val="0"/>
                <w:sz w:val="18"/>
                <w:szCs w:val="18"/>
                <w:lang w:bidi="ar"/>
              </w:rPr>
              <w:t>)</w:t>
            </w:r>
          </w:p>
        </w:tc>
        <w:tc>
          <w:tcPr>
            <w:tcW w:w="409" w:type="pct"/>
            <w:tcBorders>
              <w:top w:val="single" w:sz="8" w:space="0" w:color="000000"/>
              <w:left w:val="nil"/>
              <w:bottom w:val="single" w:sz="8" w:space="0" w:color="000000"/>
              <w:right w:val="single" w:sz="8" w:space="0" w:color="000000"/>
            </w:tcBorders>
            <w:shd w:val="clear" w:color="auto" w:fill="auto"/>
            <w:vAlign w:val="center"/>
          </w:tcPr>
          <w:p w:rsidR="009D123B" w:rsidRDefault="00CF0A57">
            <w:pPr>
              <w:widowControl/>
              <w:jc w:val="center"/>
              <w:textAlignment w:val="center"/>
              <w:rPr>
                <w:rFonts w:ascii="仿宋_GB2312" w:hAnsi="等线" w:cs="仿宋_GB2312"/>
                <w:color w:val="0000FF"/>
                <w:sz w:val="18"/>
                <w:szCs w:val="18"/>
              </w:rPr>
            </w:pPr>
            <w:r>
              <w:rPr>
                <w:rFonts w:ascii="仿宋_GB2312" w:hAnsi="等线" w:cs="仿宋_GB2312"/>
                <w:color w:val="0000FF"/>
                <w:kern w:val="0"/>
                <w:sz w:val="18"/>
                <w:szCs w:val="18"/>
                <w:lang w:bidi="ar"/>
              </w:rPr>
              <w:t>侵蚀时间（</w:t>
            </w:r>
            <w:r>
              <w:rPr>
                <w:color w:val="0000FF"/>
                <w:kern w:val="0"/>
                <w:sz w:val="18"/>
                <w:szCs w:val="18"/>
                <w:lang w:bidi="ar"/>
              </w:rPr>
              <w:t>a)</w:t>
            </w:r>
          </w:p>
        </w:tc>
        <w:tc>
          <w:tcPr>
            <w:tcW w:w="1163" w:type="pct"/>
            <w:tcBorders>
              <w:top w:val="single" w:sz="8" w:space="0" w:color="000000"/>
              <w:left w:val="nil"/>
              <w:bottom w:val="single" w:sz="8" w:space="0" w:color="000000"/>
              <w:right w:val="single" w:sz="8" w:space="0" w:color="000000"/>
            </w:tcBorders>
            <w:shd w:val="clear" w:color="auto" w:fill="auto"/>
            <w:vAlign w:val="center"/>
          </w:tcPr>
          <w:p w:rsidR="009D123B" w:rsidRDefault="00CF0A57">
            <w:pPr>
              <w:widowControl/>
              <w:jc w:val="center"/>
              <w:textAlignment w:val="center"/>
              <w:rPr>
                <w:rFonts w:ascii="仿宋_GB2312" w:hAnsi="等线" w:cs="仿宋_GB2312"/>
                <w:color w:val="0000FF"/>
                <w:sz w:val="18"/>
                <w:szCs w:val="18"/>
              </w:rPr>
            </w:pPr>
            <w:r>
              <w:rPr>
                <w:rFonts w:ascii="仿宋_GB2312" w:hAnsi="等线" w:cs="仿宋_GB2312"/>
                <w:color w:val="0000FF"/>
                <w:kern w:val="0"/>
                <w:sz w:val="18"/>
                <w:szCs w:val="18"/>
                <w:lang w:bidi="ar"/>
              </w:rPr>
              <w:t>背景流失量（</w:t>
            </w:r>
            <w:r>
              <w:rPr>
                <w:color w:val="0000FF"/>
                <w:kern w:val="0"/>
                <w:sz w:val="18"/>
                <w:szCs w:val="18"/>
                <w:lang w:bidi="ar"/>
              </w:rPr>
              <w:t>t)</w:t>
            </w:r>
          </w:p>
        </w:tc>
        <w:tc>
          <w:tcPr>
            <w:tcW w:w="409" w:type="pct"/>
            <w:tcBorders>
              <w:top w:val="single" w:sz="8" w:space="0" w:color="000000"/>
              <w:left w:val="nil"/>
              <w:bottom w:val="single" w:sz="8" w:space="0" w:color="000000"/>
              <w:right w:val="single" w:sz="8" w:space="0" w:color="000000"/>
            </w:tcBorders>
            <w:shd w:val="clear" w:color="auto" w:fill="auto"/>
            <w:vAlign w:val="center"/>
          </w:tcPr>
          <w:p w:rsidR="009D123B" w:rsidRDefault="00CF0A57">
            <w:pPr>
              <w:widowControl/>
              <w:jc w:val="center"/>
              <w:textAlignment w:val="center"/>
              <w:rPr>
                <w:rFonts w:ascii="仿宋_GB2312" w:hAnsi="等线" w:cs="仿宋_GB2312"/>
                <w:color w:val="0000FF"/>
                <w:sz w:val="18"/>
                <w:szCs w:val="18"/>
              </w:rPr>
            </w:pPr>
            <w:r>
              <w:rPr>
                <w:rFonts w:ascii="仿宋_GB2312" w:hAnsi="等线" w:cs="仿宋_GB2312"/>
                <w:color w:val="0000FF"/>
                <w:kern w:val="0"/>
                <w:sz w:val="18"/>
                <w:szCs w:val="18"/>
                <w:lang w:bidi="ar"/>
              </w:rPr>
              <w:t>调查流失量（</w:t>
            </w:r>
            <w:r>
              <w:rPr>
                <w:color w:val="0000FF"/>
                <w:kern w:val="0"/>
                <w:sz w:val="18"/>
                <w:szCs w:val="18"/>
                <w:lang w:bidi="ar"/>
              </w:rPr>
              <w:t>t)</w:t>
            </w:r>
          </w:p>
        </w:tc>
        <w:tc>
          <w:tcPr>
            <w:tcW w:w="414" w:type="pct"/>
            <w:tcBorders>
              <w:top w:val="single" w:sz="8" w:space="0" w:color="000000"/>
              <w:left w:val="nil"/>
              <w:bottom w:val="single" w:sz="8" w:space="0" w:color="000000"/>
              <w:right w:val="single" w:sz="8" w:space="0" w:color="000000"/>
            </w:tcBorders>
            <w:shd w:val="clear" w:color="auto" w:fill="auto"/>
            <w:vAlign w:val="center"/>
          </w:tcPr>
          <w:p w:rsidR="009D123B" w:rsidRDefault="00CF0A57">
            <w:pPr>
              <w:widowControl/>
              <w:jc w:val="center"/>
              <w:textAlignment w:val="center"/>
              <w:rPr>
                <w:rFonts w:ascii="仿宋_GB2312" w:hAnsi="等线" w:cs="仿宋_GB2312"/>
                <w:color w:val="0000FF"/>
                <w:sz w:val="18"/>
                <w:szCs w:val="18"/>
              </w:rPr>
            </w:pPr>
            <w:r>
              <w:rPr>
                <w:rFonts w:ascii="仿宋_GB2312" w:hAnsi="等线" w:cs="仿宋_GB2312"/>
                <w:color w:val="0000FF"/>
                <w:kern w:val="0"/>
                <w:sz w:val="18"/>
                <w:szCs w:val="18"/>
                <w:lang w:bidi="ar"/>
              </w:rPr>
              <w:t>新增流失量（</w:t>
            </w:r>
            <w:r>
              <w:rPr>
                <w:color w:val="0000FF"/>
                <w:kern w:val="0"/>
                <w:sz w:val="18"/>
                <w:szCs w:val="18"/>
                <w:lang w:bidi="ar"/>
              </w:rPr>
              <w:t>t)</w:t>
            </w:r>
          </w:p>
        </w:tc>
        <w:tc>
          <w:tcPr>
            <w:tcW w:w="556" w:type="pct"/>
            <w:tcBorders>
              <w:top w:val="single" w:sz="8" w:space="0" w:color="000000"/>
              <w:left w:val="nil"/>
              <w:bottom w:val="single" w:sz="8" w:space="0" w:color="000000"/>
              <w:right w:val="single" w:sz="8" w:space="0" w:color="000000"/>
            </w:tcBorders>
            <w:shd w:val="clear" w:color="auto" w:fill="auto"/>
            <w:vAlign w:val="center"/>
          </w:tcPr>
          <w:p w:rsidR="009D123B" w:rsidRDefault="00CF0A57">
            <w:pPr>
              <w:widowControl/>
              <w:jc w:val="center"/>
              <w:textAlignment w:val="center"/>
              <w:rPr>
                <w:rFonts w:ascii="仿宋_GB2312" w:hAnsi="等线" w:cs="仿宋_GB2312"/>
                <w:color w:val="0000FF"/>
                <w:sz w:val="18"/>
                <w:szCs w:val="18"/>
              </w:rPr>
            </w:pPr>
            <w:r>
              <w:rPr>
                <w:rFonts w:ascii="仿宋_GB2312" w:hAnsi="等线" w:cs="仿宋_GB2312"/>
                <w:color w:val="0000FF"/>
                <w:kern w:val="0"/>
                <w:sz w:val="18"/>
                <w:szCs w:val="18"/>
                <w:lang w:bidi="ar"/>
              </w:rPr>
              <w:t>占新增流失比重（</w:t>
            </w:r>
            <w:r>
              <w:rPr>
                <w:rFonts w:ascii="仿宋_GB2312" w:hAnsi="等线" w:cs="仿宋_GB2312"/>
                <w:color w:val="0000FF"/>
                <w:kern w:val="0"/>
                <w:sz w:val="18"/>
                <w:szCs w:val="18"/>
                <w:lang w:bidi="ar"/>
              </w:rPr>
              <w:t>%</w:t>
            </w:r>
            <w:r>
              <w:rPr>
                <w:color w:val="0000FF"/>
                <w:kern w:val="0"/>
                <w:sz w:val="18"/>
                <w:szCs w:val="18"/>
                <w:lang w:bidi="ar"/>
              </w:rPr>
              <w:t>)</w:t>
            </w:r>
          </w:p>
        </w:tc>
      </w:tr>
      <w:tr w:rsidR="009D123B">
        <w:trPr>
          <w:trHeight w:val="447"/>
        </w:trPr>
        <w:tc>
          <w:tcPr>
            <w:tcW w:w="409" w:type="pct"/>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9D123B" w:rsidRDefault="00CF0A57">
            <w:pPr>
              <w:widowControl/>
              <w:jc w:val="center"/>
              <w:textAlignment w:val="center"/>
              <w:rPr>
                <w:rFonts w:ascii="仿宋_GB2312" w:hAnsi="等线" w:cs="仿宋_GB2312"/>
                <w:color w:val="0000FF"/>
                <w:sz w:val="18"/>
                <w:szCs w:val="18"/>
              </w:rPr>
            </w:pPr>
            <w:r>
              <w:rPr>
                <w:rFonts w:ascii="仿宋_GB2312" w:hAnsi="等线" w:cs="仿宋_GB2312"/>
                <w:color w:val="0000FF"/>
                <w:kern w:val="0"/>
                <w:sz w:val="18"/>
                <w:szCs w:val="18"/>
                <w:lang w:bidi="ar"/>
              </w:rPr>
              <w:t>施工期</w:t>
            </w:r>
          </w:p>
        </w:tc>
        <w:tc>
          <w:tcPr>
            <w:tcW w:w="409" w:type="pct"/>
            <w:tcBorders>
              <w:top w:val="nil"/>
              <w:left w:val="nil"/>
              <w:bottom w:val="single" w:sz="8" w:space="0" w:color="000000"/>
              <w:right w:val="single" w:sz="8" w:space="0" w:color="000000"/>
            </w:tcBorders>
            <w:shd w:val="clear" w:color="auto" w:fill="auto"/>
            <w:vAlign w:val="center"/>
          </w:tcPr>
          <w:p w:rsidR="009D123B" w:rsidRDefault="00CF0A57">
            <w:pPr>
              <w:widowControl/>
              <w:jc w:val="center"/>
              <w:textAlignment w:val="center"/>
              <w:rPr>
                <w:rFonts w:ascii="仿宋_GB2312" w:hAnsi="等线" w:cs="仿宋_GB2312"/>
                <w:color w:val="0000FF"/>
                <w:sz w:val="18"/>
                <w:szCs w:val="18"/>
              </w:rPr>
            </w:pPr>
            <w:r>
              <w:rPr>
                <w:rFonts w:ascii="仿宋_GB2312" w:hAnsi="等线" w:cs="仿宋_GB2312"/>
                <w:color w:val="0000FF"/>
                <w:kern w:val="0"/>
                <w:sz w:val="18"/>
                <w:szCs w:val="18"/>
                <w:lang w:bidi="ar"/>
              </w:rPr>
              <w:t>建构筑物区</w:t>
            </w:r>
          </w:p>
        </w:tc>
        <w:tc>
          <w:tcPr>
            <w:tcW w:w="409" w:type="pct"/>
            <w:tcBorders>
              <w:top w:val="nil"/>
              <w:left w:val="nil"/>
              <w:bottom w:val="single" w:sz="8" w:space="0" w:color="000000"/>
              <w:right w:val="single" w:sz="8" w:space="0" w:color="000000"/>
            </w:tcBorders>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645</w:t>
            </w:r>
          </w:p>
        </w:tc>
        <w:tc>
          <w:tcPr>
            <w:tcW w:w="409" w:type="pct"/>
            <w:tcBorders>
              <w:top w:val="nil"/>
              <w:left w:val="nil"/>
              <w:bottom w:val="single" w:sz="8" w:space="0" w:color="000000"/>
              <w:right w:val="single" w:sz="8" w:space="0" w:color="000000"/>
            </w:tcBorders>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760</w:t>
            </w:r>
          </w:p>
        </w:tc>
        <w:tc>
          <w:tcPr>
            <w:tcW w:w="409" w:type="pct"/>
            <w:tcBorders>
              <w:top w:val="nil"/>
              <w:left w:val="nil"/>
              <w:bottom w:val="single" w:sz="8" w:space="0" w:color="000000"/>
              <w:right w:val="single" w:sz="8" w:space="0" w:color="000000"/>
            </w:tcBorders>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 xml:space="preserve">0.65 </w:t>
            </w:r>
          </w:p>
        </w:tc>
        <w:tc>
          <w:tcPr>
            <w:tcW w:w="409" w:type="pct"/>
            <w:tcBorders>
              <w:top w:val="nil"/>
              <w:left w:val="nil"/>
              <w:bottom w:val="single" w:sz="8" w:space="0" w:color="000000"/>
              <w:right w:val="single" w:sz="8" w:space="0" w:color="000000"/>
            </w:tcBorders>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1.75</w:t>
            </w:r>
          </w:p>
        </w:tc>
        <w:tc>
          <w:tcPr>
            <w:tcW w:w="1163" w:type="pct"/>
            <w:tcBorders>
              <w:top w:val="nil"/>
              <w:left w:val="nil"/>
              <w:bottom w:val="single" w:sz="8" w:space="0" w:color="000000"/>
              <w:right w:val="single" w:sz="8" w:space="0" w:color="000000"/>
            </w:tcBorders>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 xml:space="preserve">7.34 </w:t>
            </w:r>
          </w:p>
        </w:tc>
        <w:tc>
          <w:tcPr>
            <w:tcW w:w="409" w:type="pct"/>
            <w:tcBorders>
              <w:top w:val="nil"/>
              <w:left w:val="nil"/>
              <w:bottom w:val="single" w:sz="8" w:space="0" w:color="000000"/>
              <w:right w:val="single" w:sz="8" w:space="0" w:color="000000"/>
            </w:tcBorders>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 xml:space="preserve">8.65 </w:t>
            </w:r>
          </w:p>
        </w:tc>
        <w:tc>
          <w:tcPr>
            <w:tcW w:w="414" w:type="pct"/>
            <w:tcBorders>
              <w:top w:val="nil"/>
              <w:left w:val="nil"/>
              <w:bottom w:val="single" w:sz="8" w:space="0" w:color="000000"/>
              <w:right w:val="single" w:sz="8" w:space="0" w:color="000000"/>
            </w:tcBorders>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 xml:space="preserve">1.31 </w:t>
            </w:r>
          </w:p>
        </w:tc>
        <w:tc>
          <w:tcPr>
            <w:tcW w:w="556" w:type="pct"/>
            <w:tcBorders>
              <w:top w:val="nil"/>
              <w:left w:val="nil"/>
              <w:bottom w:val="single" w:sz="8" w:space="0" w:color="000000"/>
              <w:right w:val="single" w:sz="8" w:space="0" w:color="000000"/>
            </w:tcBorders>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40.34%</w:t>
            </w:r>
          </w:p>
        </w:tc>
      </w:tr>
      <w:tr w:rsidR="009D123B">
        <w:trPr>
          <w:trHeight w:val="447"/>
        </w:trPr>
        <w:tc>
          <w:tcPr>
            <w:tcW w:w="409" w:type="pct"/>
            <w:vMerge/>
            <w:tcBorders>
              <w:top w:val="single" w:sz="8" w:space="0" w:color="000000"/>
              <w:left w:val="single" w:sz="8" w:space="0" w:color="000000"/>
              <w:bottom w:val="single" w:sz="8" w:space="0" w:color="000000"/>
              <w:right w:val="single" w:sz="8" w:space="0" w:color="000000"/>
            </w:tcBorders>
            <w:shd w:val="clear" w:color="auto" w:fill="auto"/>
            <w:vAlign w:val="center"/>
          </w:tcPr>
          <w:p w:rsidR="009D123B" w:rsidRDefault="009D123B">
            <w:pPr>
              <w:jc w:val="center"/>
              <w:rPr>
                <w:rFonts w:ascii="仿宋_GB2312" w:hAnsi="等线" w:cs="仿宋_GB2312"/>
                <w:color w:val="0000FF"/>
                <w:sz w:val="18"/>
                <w:szCs w:val="18"/>
              </w:rPr>
            </w:pPr>
          </w:p>
        </w:tc>
        <w:tc>
          <w:tcPr>
            <w:tcW w:w="409" w:type="pct"/>
            <w:tcBorders>
              <w:top w:val="nil"/>
              <w:left w:val="nil"/>
              <w:bottom w:val="single" w:sz="8" w:space="0" w:color="000000"/>
              <w:right w:val="single" w:sz="8" w:space="0" w:color="000000"/>
            </w:tcBorders>
            <w:shd w:val="clear" w:color="auto" w:fill="auto"/>
            <w:vAlign w:val="center"/>
          </w:tcPr>
          <w:p w:rsidR="009D123B" w:rsidRDefault="00CF0A57">
            <w:pPr>
              <w:widowControl/>
              <w:jc w:val="center"/>
              <w:textAlignment w:val="center"/>
              <w:rPr>
                <w:rFonts w:ascii="仿宋_GB2312" w:hAnsi="等线" w:cs="仿宋_GB2312"/>
                <w:color w:val="0000FF"/>
                <w:sz w:val="18"/>
                <w:szCs w:val="18"/>
              </w:rPr>
            </w:pPr>
            <w:r>
              <w:rPr>
                <w:rFonts w:ascii="仿宋_GB2312" w:hAnsi="等线" w:cs="仿宋_GB2312"/>
                <w:color w:val="0000FF"/>
                <w:kern w:val="0"/>
                <w:sz w:val="18"/>
                <w:szCs w:val="18"/>
                <w:lang w:bidi="ar"/>
              </w:rPr>
              <w:t>配套设施区</w:t>
            </w:r>
          </w:p>
        </w:tc>
        <w:tc>
          <w:tcPr>
            <w:tcW w:w="409" w:type="pct"/>
            <w:tcBorders>
              <w:top w:val="nil"/>
              <w:left w:val="nil"/>
              <w:bottom w:val="single" w:sz="8" w:space="0" w:color="000000"/>
              <w:right w:val="single" w:sz="8" w:space="0" w:color="000000"/>
            </w:tcBorders>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645</w:t>
            </w:r>
          </w:p>
        </w:tc>
        <w:tc>
          <w:tcPr>
            <w:tcW w:w="409" w:type="pct"/>
            <w:tcBorders>
              <w:top w:val="nil"/>
              <w:left w:val="nil"/>
              <w:bottom w:val="single" w:sz="8" w:space="0" w:color="000000"/>
              <w:right w:val="single" w:sz="8" w:space="0" w:color="000000"/>
            </w:tcBorders>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820</w:t>
            </w:r>
          </w:p>
        </w:tc>
        <w:tc>
          <w:tcPr>
            <w:tcW w:w="409" w:type="pct"/>
            <w:tcBorders>
              <w:top w:val="nil"/>
              <w:left w:val="nil"/>
              <w:bottom w:val="single" w:sz="8" w:space="0" w:color="000000"/>
              <w:right w:val="single" w:sz="8" w:space="0" w:color="000000"/>
            </w:tcBorders>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 xml:space="preserve">0.56 </w:t>
            </w:r>
          </w:p>
        </w:tc>
        <w:tc>
          <w:tcPr>
            <w:tcW w:w="409" w:type="pct"/>
            <w:tcBorders>
              <w:top w:val="nil"/>
              <w:left w:val="nil"/>
              <w:bottom w:val="single" w:sz="8" w:space="0" w:color="000000"/>
              <w:right w:val="single" w:sz="8" w:space="0" w:color="000000"/>
            </w:tcBorders>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1.75</w:t>
            </w:r>
          </w:p>
        </w:tc>
        <w:tc>
          <w:tcPr>
            <w:tcW w:w="1163" w:type="pct"/>
            <w:tcBorders>
              <w:top w:val="nil"/>
              <w:left w:val="nil"/>
              <w:bottom w:val="single" w:sz="8" w:space="0" w:color="000000"/>
              <w:right w:val="single" w:sz="8" w:space="0" w:color="000000"/>
            </w:tcBorders>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 xml:space="preserve">6.32 </w:t>
            </w:r>
          </w:p>
        </w:tc>
        <w:tc>
          <w:tcPr>
            <w:tcW w:w="409" w:type="pct"/>
            <w:tcBorders>
              <w:top w:val="nil"/>
              <w:left w:val="nil"/>
              <w:bottom w:val="single" w:sz="8" w:space="0" w:color="000000"/>
              <w:right w:val="single" w:sz="8" w:space="0" w:color="000000"/>
            </w:tcBorders>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 xml:space="preserve">8.04 </w:t>
            </w:r>
          </w:p>
        </w:tc>
        <w:tc>
          <w:tcPr>
            <w:tcW w:w="414" w:type="pct"/>
            <w:tcBorders>
              <w:top w:val="nil"/>
              <w:left w:val="nil"/>
              <w:bottom w:val="single" w:sz="8" w:space="0" w:color="000000"/>
              <w:right w:val="single" w:sz="8" w:space="0" w:color="000000"/>
            </w:tcBorders>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 xml:space="preserve">1.72 </w:t>
            </w:r>
          </w:p>
        </w:tc>
        <w:tc>
          <w:tcPr>
            <w:tcW w:w="556" w:type="pct"/>
            <w:tcBorders>
              <w:top w:val="nil"/>
              <w:left w:val="nil"/>
              <w:bottom w:val="single" w:sz="8" w:space="0" w:color="000000"/>
              <w:right w:val="single" w:sz="8" w:space="0" w:color="000000"/>
            </w:tcBorders>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52.88%</w:t>
            </w:r>
          </w:p>
        </w:tc>
      </w:tr>
      <w:tr w:rsidR="009D123B">
        <w:trPr>
          <w:trHeight w:val="279"/>
        </w:trPr>
        <w:tc>
          <w:tcPr>
            <w:tcW w:w="409" w:type="pct"/>
            <w:vMerge/>
            <w:tcBorders>
              <w:top w:val="single" w:sz="8" w:space="0" w:color="000000"/>
              <w:left w:val="single" w:sz="8" w:space="0" w:color="000000"/>
              <w:bottom w:val="single" w:sz="8" w:space="0" w:color="000000"/>
              <w:right w:val="single" w:sz="8" w:space="0" w:color="000000"/>
            </w:tcBorders>
            <w:shd w:val="clear" w:color="auto" w:fill="auto"/>
            <w:vAlign w:val="center"/>
          </w:tcPr>
          <w:p w:rsidR="009D123B" w:rsidRDefault="009D123B">
            <w:pPr>
              <w:jc w:val="center"/>
              <w:rPr>
                <w:rFonts w:ascii="仿宋_GB2312" w:hAnsi="等线" w:cs="仿宋_GB2312"/>
                <w:color w:val="0000FF"/>
                <w:sz w:val="18"/>
                <w:szCs w:val="18"/>
              </w:rPr>
            </w:pPr>
          </w:p>
        </w:tc>
        <w:tc>
          <w:tcPr>
            <w:tcW w:w="409" w:type="pct"/>
            <w:tcBorders>
              <w:top w:val="nil"/>
              <w:left w:val="nil"/>
              <w:bottom w:val="single" w:sz="8" w:space="0" w:color="000000"/>
              <w:right w:val="single" w:sz="8" w:space="0" w:color="000000"/>
            </w:tcBorders>
            <w:shd w:val="clear" w:color="auto" w:fill="auto"/>
            <w:vAlign w:val="center"/>
          </w:tcPr>
          <w:p w:rsidR="009D123B" w:rsidRDefault="00CF0A57">
            <w:pPr>
              <w:widowControl/>
              <w:jc w:val="center"/>
              <w:textAlignment w:val="center"/>
              <w:rPr>
                <w:rFonts w:ascii="仿宋_GB2312" w:hAnsi="等线" w:cs="仿宋_GB2312"/>
                <w:color w:val="0000FF"/>
                <w:sz w:val="18"/>
                <w:szCs w:val="18"/>
              </w:rPr>
            </w:pPr>
            <w:r>
              <w:rPr>
                <w:rFonts w:ascii="仿宋_GB2312" w:hAnsi="等线" w:cs="仿宋_GB2312"/>
                <w:color w:val="0000FF"/>
                <w:kern w:val="0"/>
                <w:sz w:val="18"/>
                <w:szCs w:val="18"/>
                <w:lang w:bidi="ar"/>
              </w:rPr>
              <w:t>小计</w:t>
            </w:r>
          </w:p>
        </w:tc>
        <w:tc>
          <w:tcPr>
            <w:tcW w:w="409" w:type="pct"/>
            <w:tcBorders>
              <w:top w:val="nil"/>
              <w:left w:val="nil"/>
              <w:bottom w:val="single" w:sz="8" w:space="0" w:color="000000"/>
              <w:right w:val="single" w:sz="8" w:space="0" w:color="000000"/>
            </w:tcBorders>
            <w:shd w:val="clear" w:color="auto" w:fill="auto"/>
            <w:vAlign w:val="center"/>
          </w:tcPr>
          <w:p w:rsidR="009D123B" w:rsidRDefault="009D123B">
            <w:pPr>
              <w:jc w:val="center"/>
              <w:rPr>
                <w:rFonts w:eastAsia="等线"/>
                <w:color w:val="0000FF"/>
                <w:sz w:val="20"/>
              </w:rPr>
            </w:pPr>
          </w:p>
        </w:tc>
        <w:tc>
          <w:tcPr>
            <w:tcW w:w="409" w:type="pct"/>
            <w:tcBorders>
              <w:top w:val="nil"/>
              <w:left w:val="nil"/>
              <w:bottom w:val="single" w:sz="8" w:space="0" w:color="000000"/>
              <w:right w:val="single" w:sz="8" w:space="0" w:color="000000"/>
            </w:tcBorders>
            <w:shd w:val="clear" w:color="auto" w:fill="auto"/>
            <w:vAlign w:val="center"/>
          </w:tcPr>
          <w:p w:rsidR="009D123B" w:rsidRDefault="009D123B">
            <w:pPr>
              <w:jc w:val="center"/>
              <w:rPr>
                <w:rFonts w:eastAsia="等线"/>
                <w:color w:val="0000FF"/>
                <w:sz w:val="20"/>
              </w:rPr>
            </w:pPr>
          </w:p>
        </w:tc>
        <w:tc>
          <w:tcPr>
            <w:tcW w:w="409" w:type="pct"/>
            <w:tcBorders>
              <w:top w:val="nil"/>
              <w:left w:val="nil"/>
              <w:bottom w:val="single" w:sz="8" w:space="0" w:color="000000"/>
              <w:right w:val="single" w:sz="8" w:space="0" w:color="000000"/>
            </w:tcBorders>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 xml:space="preserve">1.21 </w:t>
            </w:r>
          </w:p>
        </w:tc>
        <w:tc>
          <w:tcPr>
            <w:tcW w:w="409" w:type="pct"/>
            <w:tcBorders>
              <w:top w:val="nil"/>
              <w:left w:val="nil"/>
              <w:bottom w:val="single" w:sz="8" w:space="0" w:color="000000"/>
              <w:right w:val="single" w:sz="8" w:space="0" w:color="000000"/>
            </w:tcBorders>
            <w:shd w:val="clear" w:color="auto" w:fill="auto"/>
            <w:vAlign w:val="center"/>
          </w:tcPr>
          <w:p w:rsidR="009D123B" w:rsidRDefault="009D123B">
            <w:pPr>
              <w:jc w:val="center"/>
              <w:rPr>
                <w:rFonts w:eastAsia="等线"/>
                <w:color w:val="0000FF"/>
                <w:sz w:val="20"/>
              </w:rPr>
            </w:pPr>
          </w:p>
        </w:tc>
        <w:tc>
          <w:tcPr>
            <w:tcW w:w="1163" w:type="pct"/>
            <w:tcBorders>
              <w:top w:val="nil"/>
              <w:left w:val="nil"/>
              <w:bottom w:val="single" w:sz="8" w:space="0" w:color="000000"/>
              <w:right w:val="single" w:sz="8" w:space="0" w:color="000000"/>
            </w:tcBorders>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 xml:space="preserve">13.66 </w:t>
            </w:r>
          </w:p>
        </w:tc>
        <w:tc>
          <w:tcPr>
            <w:tcW w:w="409" w:type="pct"/>
            <w:tcBorders>
              <w:top w:val="nil"/>
              <w:left w:val="nil"/>
              <w:bottom w:val="single" w:sz="8" w:space="0" w:color="000000"/>
              <w:right w:val="single" w:sz="8" w:space="0" w:color="000000"/>
            </w:tcBorders>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 xml:space="preserve">16.68 </w:t>
            </w:r>
          </w:p>
        </w:tc>
        <w:tc>
          <w:tcPr>
            <w:tcW w:w="414" w:type="pct"/>
            <w:tcBorders>
              <w:top w:val="nil"/>
              <w:left w:val="nil"/>
              <w:bottom w:val="single" w:sz="8" w:space="0" w:color="000000"/>
              <w:right w:val="single" w:sz="8" w:space="0" w:color="000000"/>
            </w:tcBorders>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 xml:space="preserve">3.02 </w:t>
            </w:r>
          </w:p>
        </w:tc>
        <w:tc>
          <w:tcPr>
            <w:tcW w:w="556" w:type="pct"/>
            <w:tcBorders>
              <w:top w:val="nil"/>
              <w:left w:val="nil"/>
              <w:bottom w:val="single" w:sz="8" w:space="0" w:color="000000"/>
              <w:right w:val="single" w:sz="8" w:space="0" w:color="000000"/>
            </w:tcBorders>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93.22%</w:t>
            </w:r>
          </w:p>
        </w:tc>
      </w:tr>
      <w:tr w:rsidR="009D123B">
        <w:trPr>
          <w:trHeight w:val="279"/>
        </w:trPr>
        <w:tc>
          <w:tcPr>
            <w:tcW w:w="818" w:type="pct"/>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9D123B" w:rsidRDefault="00CF0A57">
            <w:pPr>
              <w:widowControl/>
              <w:jc w:val="center"/>
              <w:textAlignment w:val="center"/>
              <w:rPr>
                <w:rFonts w:ascii="仿宋_GB2312" w:hAnsi="等线" w:cs="仿宋_GB2312"/>
                <w:color w:val="0000FF"/>
                <w:sz w:val="18"/>
                <w:szCs w:val="18"/>
              </w:rPr>
            </w:pPr>
            <w:r>
              <w:rPr>
                <w:rFonts w:ascii="仿宋_GB2312" w:hAnsi="等线" w:cs="仿宋_GB2312"/>
                <w:color w:val="0000FF"/>
                <w:kern w:val="0"/>
                <w:sz w:val="18"/>
                <w:szCs w:val="18"/>
                <w:lang w:bidi="ar"/>
              </w:rPr>
              <w:t>合计</w:t>
            </w:r>
          </w:p>
        </w:tc>
        <w:tc>
          <w:tcPr>
            <w:tcW w:w="409" w:type="pct"/>
            <w:tcBorders>
              <w:top w:val="nil"/>
              <w:left w:val="nil"/>
              <w:bottom w:val="single" w:sz="8" w:space="0" w:color="000000"/>
              <w:right w:val="single" w:sz="8" w:space="0" w:color="000000"/>
            </w:tcBorders>
            <w:shd w:val="clear" w:color="auto" w:fill="auto"/>
            <w:vAlign w:val="center"/>
          </w:tcPr>
          <w:p w:rsidR="009D123B" w:rsidRDefault="009D123B">
            <w:pPr>
              <w:jc w:val="center"/>
              <w:rPr>
                <w:rFonts w:eastAsia="等线"/>
                <w:color w:val="0000FF"/>
                <w:sz w:val="20"/>
              </w:rPr>
            </w:pPr>
          </w:p>
        </w:tc>
        <w:tc>
          <w:tcPr>
            <w:tcW w:w="409" w:type="pct"/>
            <w:tcBorders>
              <w:top w:val="nil"/>
              <w:left w:val="nil"/>
              <w:bottom w:val="single" w:sz="8" w:space="0" w:color="000000"/>
              <w:right w:val="single" w:sz="8" w:space="0" w:color="000000"/>
            </w:tcBorders>
            <w:shd w:val="clear" w:color="auto" w:fill="auto"/>
            <w:vAlign w:val="center"/>
          </w:tcPr>
          <w:p w:rsidR="009D123B" w:rsidRDefault="009D123B">
            <w:pPr>
              <w:jc w:val="center"/>
              <w:rPr>
                <w:rFonts w:eastAsia="等线"/>
                <w:color w:val="0000FF"/>
                <w:sz w:val="20"/>
              </w:rPr>
            </w:pPr>
          </w:p>
        </w:tc>
        <w:tc>
          <w:tcPr>
            <w:tcW w:w="409" w:type="pct"/>
            <w:tcBorders>
              <w:top w:val="nil"/>
              <w:left w:val="nil"/>
              <w:bottom w:val="single" w:sz="8" w:space="0" w:color="000000"/>
              <w:right w:val="single" w:sz="8" w:space="0" w:color="000000"/>
            </w:tcBorders>
            <w:shd w:val="clear" w:color="auto" w:fill="auto"/>
            <w:vAlign w:val="center"/>
          </w:tcPr>
          <w:p w:rsidR="009D123B" w:rsidRDefault="009D123B">
            <w:pPr>
              <w:jc w:val="center"/>
              <w:rPr>
                <w:rFonts w:eastAsia="等线"/>
                <w:color w:val="0000FF"/>
                <w:sz w:val="20"/>
              </w:rPr>
            </w:pPr>
          </w:p>
        </w:tc>
        <w:tc>
          <w:tcPr>
            <w:tcW w:w="409" w:type="pct"/>
            <w:tcBorders>
              <w:top w:val="nil"/>
              <w:left w:val="nil"/>
              <w:bottom w:val="single" w:sz="8" w:space="0" w:color="000000"/>
              <w:right w:val="single" w:sz="8" w:space="0" w:color="000000"/>
            </w:tcBorders>
            <w:shd w:val="clear" w:color="auto" w:fill="auto"/>
            <w:vAlign w:val="center"/>
          </w:tcPr>
          <w:p w:rsidR="009D123B" w:rsidRDefault="009D123B">
            <w:pPr>
              <w:jc w:val="center"/>
              <w:rPr>
                <w:rFonts w:eastAsia="等线"/>
                <w:color w:val="0000FF"/>
                <w:sz w:val="20"/>
              </w:rPr>
            </w:pPr>
          </w:p>
        </w:tc>
        <w:tc>
          <w:tcPr>
            <w:tcW w:w="1163" w:type="pct"/>
            <w:tcBorders>
              <w:top w:val="nil"/>
              <w:left w:val="nil"/>
              <w:bottom w:val="single" w:sz="8" w:space="0" w:color="000000"/>
              <w:right w:val="single" w:sz="8" w:space="0" w:color="000000"/>
            </w:tcBorders>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 xml:space="preserve">13.66 </w:t>
            </w:r>
          </w:p>
        </w:tc>
        <w:tc>
          <w:tcPr>
            <w:tcW w:w="409" w:type="pct"/>
            <w:tcBorders>
              <w:top w:val="nil"/>
              <w:left w:val="nil"/>
              <w:bottom w:val="single" w:sz="8" w:space="0" w:color="000000"/>
              <w:right w:val="single" w:sz="8" w:space="0" w:color="000000"/>
            </w:tcBorders>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 xml:space="preserve">16.68 </w:t>
            </w:r>
          </w:p>
        </w:tc>
        <w:tc>
          <w:tcPr>
            <w:tcW w:w="414" w:type="pct"/>
            <w:tcBorders>
              <w:top w:val="nil"/>
              <w:left w:val="nil"/>
              <w:bottom w:val="single" w:sz="8" w:space="0" w:color="000000"/>
              <w:right w:val="single" w:sz="8" w:space="0" w:color="000000"/>
            </w:tcBorders>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 xml:space="preserve">3.02 </w:t>
            </w:r>
          </w:p>
        </w:tc>
        <w:tc>
          <w:tcPr>
            <w:tcW w:w="556" w:type="pct"/>
            <w:tcBorders>
              <w:top w:val="nil"/>
              <w:left w:val="nil"/>
              <w:bottom w:val="single" w:sz="8" w:space="0" w:color="000000"/>
              <w:right w:val="single" w:sz="8" w:space="0" w:color="000000"/>
            </w:tcBorders>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93.22%</w:t>
            </w:r>
          </w:p>
        </w:tc>
      </w:tr>
      <w:tr w:rsidR="009D123B">
        <w:trPr>
          <w:trHeight w:val="447"/>
        </w:trPr>
        <w:tc>
          <w:tcPr>
            <w:tcW w:w="409" w:type="pct"/>
            <w:tcBorders>
              <w:top w:val="nil"/>
              <w:left w:val="single" w:sz="8" w:space="0" w:color="000000"/>
              <w:bottom w:val="single" w:sz="8" w:space="0" w:color="000000"/>
              <w:right w:val="single" w:sz="8" w:space="0" w:color="000000"/>
            </w:tcBorders>
            <w:shd w:val="clear" w:color="auto" w:fill="auto"/>
            <w:vAlign w:val="center"/>
          </w:tcPr>
          <w:p w:rsidR="009D123B" w:rsidRDefault="00CF0A57">
            <w:pPr>
              <w:widowControl/>
              <w:jc w:val="center"/>
              <w:textAlignment w:val="center"/>
              <w:rPr>
                <w:rFonts w:ascii="仿宋_GB2312" w:hAnsi="等线" w:cs="仿宋_GB2312"/>
                <w:color w:val="0000FF"/>
                <w:sz w:val="18"/>
                <w:szCs w:val="18"/>
              </w:rPr>
            </w:pPr>
            <w:r>
              <w:rPr>
                <w:rFonts w:ascii="仿宋_GB2312" w:hAnsi="等线" w:cs="仿宋_GB2312"/>
                <w:color w:val="0000FF"/>
                <w:kern w:val="0"/>
                <w:sz w:val="18"/>
                <w:szCs w:val="18"/>
                <w:lang w:bidi="ar"/>
              </w:rPr>
              <w:t>自然恢复期</w:t>
            </w:r>
          </w:p>
        </w:tc>
        <w:tc>
          <w:tcPr>
            <w:tcW w:w="409" w:type="pct"/>
            <w:tcBorders>
              <w:top w:val="nil"/>
              <w:left w:val="nil"/>
              <w:bottom w:val="single" w:sz="8" w:space="0" w:color="000000"/>
              <w:right w:val="single" w:sz="8" w:space="0" w:color="000000"/>
            </w:tcBorders>
            <w:shd w:val="clear" w:color="auto" w:fill="auto"/>
            <w:vAlign w:val="center"/>
          </w:tcPr>
          <w:p w:rsidR="009D123B" w:rsidRDefault="00CF0A57">
            <w:pPr>
              <w:widowControl/>
              <w:jc w:val="center"/>
              <w:textAlignment w:val="center"/>
              <w:rPr>
                <w:rFonts w:ascii="仿宋_GB2312" w:hAnsi="等线" w:cs="仿宋_GB2312"/>
                <w:color w:val="0000FF"/>
                <w:sz w:val="18"/>
                <w:szCs w:val="18"/>
              </w:rPr>
            </w:pPr>
            <w:r>
              <w:rPr>
                <w:rFonts w:ascii="仿宋_GB2312" w:hAnsi="等线" w:cs="仿宋_GB2312"/>
                <w:color w:val="0000FF"/>
                <w:kern w:val="0"/>
                <w:sz w:val="18"/>
                <w:szCs w:val="18"/>
                <w:lang w:bidi="ar"/>
              </w:rPr>
              <w:t>景观绿化区</w:t>
            </w:r>
          </w:p>
        </w:tc>
        <w:tc>
          <w:tcPr>
            <w:tcW w:w="409" w:type="pct"/>
            <w:tcBorders>
              <w:top w:val="nil"/>
              <w:left w:val="nil"/>
              <w:bottom w:val="single" w:sz="8" w:space="0" w:color="000000"/>
              <w:right w:val="single" w:sz="8" w:space="0" w:color="000000"/>
            </w:tcBorders>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645</w:t>
            </w:r>
          </w:p>
        </w:tc>
        <w:tc>
          <w:tcPr>
            <w:tcW w:w="409" w:type="pct"/>
            <w:tcBorders>
              <w:top w:val="nil"/>
              <w:left w:val="nil"/>
              <w:bottom w:val="single" w:sz="8" w:space="0" w:color="000000"/>
              <w:right w:val="single" w:sz="8" w:space="0" w:color="000000"/>
            </w:tcBorders>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600</w:t>
            </w:r>
          </w:p>
        </w:tc>
        <w:tc>
          <w:tcPr>
            <w:tcW w:w="409" w:type="pct"/>
            <w:tcBorders>
              <w:top w:val="nil"/>
              <w:left w:val="nil"/>
              <w:bottom w:val="single" w:sz="8" w:space="0" w:color="000000"/>
              <w:right w:val="single" w:sz="8" w:space="0" w:color="000000"/>
            </w:tcBorders>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 xml:space="preserve">0.30 </w:t>
            </w:r>
          </w:p>
        </w:tc>
        <w:tc>
          <w:tcPr>
            <w:tcW w:w="409" w:type="pct"/>
            <w:tcBorders>
              <w:top w:val="nil"/>
              <w:left w:val="nil"/>
              <w:bottom w:val="single" w:sz="8" w:space="0" w:color="000000"/>
              <w:right w:val="single" w:sz="8" w:space="0" w:color="000000"/>
            </w:tcBorders>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2</w:t>
            </w:r>
          </w:p>
        </w:tc>
        <w:tc>
          <w:tcPr>
            <w:tcW w:w="1163" w:type="pct"/>
            <w:tcBorders>
              <w:top w:val="nil"/>
              <w:left w:val="nil"/>
              <w:bottom w:val="single" w:sz="8" w:space="0" w:color="000000"/>
              <w:right w:val="single" w:sz="8" w:space="0" w:color="000000"/>
            </w:tcBorders>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 xml:space="preserve">3.87 </w:t>
            </w:r>
          </w:p>
        </w:tc>
        <w:tc>
          <w:tcPr>
            <w:tcW w:w="409" w:type="pct"/>
            <w:tcBorders>
              <w:top w:val="nil"/>
              <w:left w:val="nil"/>
              <w:bottom w:val="single" w:sz="8" w:space="0" w:color="000000"/>
              <w:right w:val="single" w:sz="8" w:space="0" w:color="000000"/>
            </w:tcBorders>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 xml:space="preserve">3.60 </w:t>
            </w:r>
          </w:p>
        </w:tc>
        <w:tc>
          <w:tcPr>
            <w:tcW w:w="414" w:type="pct"/>
            <w:tcBorders>
              <w:top w:val="nil"/>
              <w:left w:val="nil"/>
              <w:bottom w:val="single" w:sz="8" w:space="0" w:color="000000"/>
              <w:right w:val="single" w:sz="8" w:space="0" w:color="000000"/>
            </w:tcBorders>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 xml:space="preserve">0.22 </w:t>
            </w:r>
          </w:p>
        </w:tc>
        <w:tc>
          <w:tcPr>
            <w:tcW w:w="556" w:type="pct"/>
            <w:tcBorders>
              <w:top w:val="nil"/>
              <w:left w:val="nil"/>
              <w:bottom w:val="single" w:sz="8" w:space="0" w:color="000000"/>
              <w:right w:val="single" w:sz="8" w:space="0" w:color="000000"/>
            </w:tcBorders>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6.78%</w:t>
            </w:r>
          </w:p>
        </w:tc>
      </w:tr>
      <w:tr w:rsidR="009D123B">
        <w:trPr>
          <w:trHeight w:val="291"/>
        </w:trPr>
        <w:tc>
          <w:tcPr>
            <w:tcW w:w="818" w:type="pct"/>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9D123B" w:rsidRDefault="00CF0A57">
            <w:pPr>
              <w:widowControl/>
              <w:jc w:val="center"/>
              <w:textAlignment w:val="center"/>
              <w:rPr>
                <w:rFonts w:ascii="仿宋_GB2312" w:hAnsi="等线" w:cs="仿宋_GB2312"/>
                <w:color w:val="0000FF"/>
                <w:sz w:val="18"/>
                <w:szCs w:val="18"/>
              </w:rPr>
            </w:pPr>
            <w:r>
              <w:rPr>
                <w:rFonts w:ascii="仿宋_GB2312" w:hAnsi="等线" w:cs="仿宋_GB2312"/>
                <w:color w:val="0000FF"/>
                <w:kern w:val="0"/>
                <w:sz w:val="18"/>
                <w:szCs w:val="18"/>
                <w:lang w:bidi="ar"/>
              </w:rPr>
              <w:t>总计</w:t>
            </w:r>
          </w:p>
        </w:tc>
        <w:tc>
          <w:tcPr>
            <w:tcW w:w="409" w:type="pct"/>
            <w:tcBorders>
              <w:top w:val="nil"/>
              <w:left w:val="nil"/>
              <w:bottom w:val="single" w:sz="8" w:space="0" w:color="000000"/>
              <w:right w:val="single" w:sz="8" w:space="0" w:color="000000"/>
            </w:tcBorders>
            <w:shd w:val="clear" w:color="auto" w:fill="auto"/>
            <w:vAlign w:val="center"/>
          </w:tcPr>
          <w:p w:rsidR="009D123B" w:rsidRDefault="009D123B">
            <w:pPr>
              <w:jc w:val="center"/>
              <w:rPr>
                <w:rFonts w:eastAsia="等线"/>
                <w:color w:val="0000FF"/>
                <w:sz w:val="20"/>
              </w:rPr>
            </w:pPr>
          </w:p>
        </w:tc>
        <w:tc>
          <w:tcPr>
            <w:tcW w:w="409" w:type="pct"/>
            <w:tcBorders>
              <w:top w:val="nil"/>
              <w:left w:val="nil"/>
              <w:bottom w:val="single" w:sz="8" w:space="0" w:color="000000"/>
              <w:right w:val="single" w:sz="8" w:space="0" w:color="000000"/>
            </w:tcBorders>
            <w:shd w:val="clear" w:color="auto" w:fill="auto"/>
            <w:vAlign w:val="center"/>
          </w:tcPr>
          <w:p w:rsidR="009D123B" w:rsidRDefault="009D123B">
            <w:pPr>
              <w:jc w:val="center"/>
              <w:rPr>
                <w:rFonts w:eastAsia="等线"/>
                <w:color w:val="0000FF"/>
                <w:sz w:val="20"/>
              </w:rPr>
            </w:pPr>
          </w:p>
        </w:tc>
        <w:tc>
          <w:tcPr>
            <w:tcW w:w="409" w:type="pct"/>
            <w:tcBorders>
              <w:top w:val="nil"/>
              <w:left w:val="nil"/>
              <w:bottom w:val="single" w:sz="8" w:space="0" w:color="000000"/>
              <w:right w:val="single" w:sz="8" w:space="0" w:color="000000"/>
            </w:tcBorders>
            <w:shd w:val="clear" w:color="auto" w:fill="auto"/>
            <w:vAlign w:val="center"/>
          </w:tcPr>
          <w:p w:rsidR="009D123B" w:rsidRDefault="009D123B">
            <w:pPr>
              <w:jc w:val="center"/>
              <w:rPr>
                <w:rFonts w:eastAsia="等线"/>
                <w:color w:val="0000FF"/>
                <w:sz w:val="20"/>
              </w:rPr>
            </w:pPr>
          </w:p>
        </w:tc>
        <w:tc>
          <w:tcPr>
            <w:tcW w:w="409" w:type="pct"/>
            <w:tcBorders>
              <w:top w:val="nil"/>
              <w:left w:val="nil"/>
              <w:bottom w:val="single" w:sz="8" w:space="0" w:color="000000"/>
              <w:right w:val="single" w:sz="8" w:space="0" w:color="000000"/>
            </w:tcBorders>
            <w:shd w:val="clear" w:color="auto" w:fill="auto"/>
            <w:vAlign w:val="center"/>
          </w:tcPr>
          <w:p w:rsidR="009D123B" w:rsidRDefault="009D123B">
            <w:pPr>
              <w:jc w:val="center"/>
              <w:rPr>
                <w:rFonts w:eastAsia="等线"/>
                <w:color w:val="0000FF"/>
                <w:sz w:val="20"/>
              </w:rPr>
            </w:pPr>
          </w:p>
        </w:tc>
        <w:tc>
          <w:tcPr>
            <w:tcW w:w="1163" w:type="pct"/>
            <w:tcBorders>
              <w:top w:val="nil"/>
              <w:left w:val="nil"/>
              <w:bottom w:val="single" w:sz="8" w:space="0" w:color="000000"/>
              <w:right w:val="single" w:sz="8" w:space="0" w:color="000000"/>
            </w:tcBorders>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 xml:space="preserve">17.53 </w:t>
            </w:r>
          </w:p>
        </w:tc>
        <w:tc>
          <w:tcPr>
            <w:tcW w:w="409" w:type="pct"/>
            <w:tcBorders>
              <w:top w:val="nil"/>
              <w:left w:val="nil"/>
              <w:bottom w:val="single" w:sz="8" w:space="0" w:color="000000"/>
              <w:right w:val="single" w:sz="8" w:space="0" w:color="000000"/>
            </w:tcBorders>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 xml:space="preserve">20.28 </w:t>
            </w:r>
          </w:p>
        </w:tc>
        <w:tc>
          <w:tcPr>
            <w:tcW w:w="414" w:type="pct"/>
            <w:tcBorders>
              <w:top w:val="nil"/>
              <w:left w:val="nil"/>
              <w:bottom w:val="single" w:sz="8" w:space="0" w:color="000000"/>
              <w:right w:val="single" w:sz="8" w:space="0" w:color="000000"/>
            </w:tcBorders>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 xml:space="preserve">3.24 </w:t>
            </w:r>
          </w:p>
        </w:tc>
        <w:tc>
          <w:tcPr>
            <w:tcW w:w="556" w:type="pct"/>
            <w:tcBorders>
              <w:top w:val="nil"/>
              <w:left w:val="nil"/>
              <w:bottom w:val="single" w:sz="8" w:space="0" w:color="000000"/>
              <w:right w:val="single" w:sz="8" w:space="0" w:color="000000"/>
            </w:tcBorders>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100.00%</w:t>
            </w:r>
          </w:p>
        </w:tc>
      </w:tr>
    </w:tbl>
    <w:p w:rsidR="009D123B" w:rsidRDefault="00CF0A57">
      <w:pPr>
        <w:spacing w:line="360" w:lineRule="auto"/>
        <w:ind w:firstLine="480"/>
        <w:rPr>
          <w:kern w:val="28"/>
        </w:rPr>
      </w:pPr>
      <w:r>
        <w:rPr>
          <w:kern w:val="28"/>
        </w:rPr>
        <w:t>。</w:t>
      </w:r>
    </w:p>
    <w:p w:rsidR="009D123B" w:rsidRDefault="00CF0A57">
      <w:pPr>
        <w:pStyle w:val="1"/>
      </w:pPr>
      <w:bookmarkStart w:id="137" w:name="_Toc26613"/>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r>
        <w:t>4</w:t>
      </w:r>
      <w:r>
        <w:t>水土流失防治责任范围</w:t>
      </w:r>
      <w:r>
        <w:rPr>
          <w:rFonts w:hint="eastAsia"/>
        </w:rPr>
        <w:t>及防治分区</w:t>
      </w:r>
      <w:bookmarkEnd w:id="63"/>
      <w:bookmarkEnd w:id="64"/>
      <w:bookmarkEnd w:id="137"/>
    </w:p>
    <w:p w:rsidR="009D123B" w:rsidRDefault="00CF0A57">
      <w:pPr>
        <w:pStyle w:val="2"/>
        <w:rPr>
          <w:szCs w:val="30"/>
        </w:rPr>
      </w:pPr>
      <w:bookmarkStart w:id="138" w:name="_Toc61602704"/>
      <w:bookmarkStart w:id="139" w:name="_Toc61601207"/>
      <w:bookmarkStart w:id="140" w:name="_Toc3538"/>
      <w:r>
        <w:rPr>
          <w:szCs w:val="30"/>
        </w:rPr>
        <w:t>4.1</w:t>
      </w:r>
      <w:r>
        <w:rPr>
          <w:rFonts w:hint="eastAsia"/>
          <w:szCs w:val="30"/>
        </w:rPr>
        <w:t>水土流失防治责任范围</w:t>
      </w:r>
      <w:bookmarkEnd w:id="138"/>
      <w:bookmarkEnd w:id="139"/>
      <w:bookmarkEnd w:id="140"/>
    </w:p>
    <w:p w:rsidR="009D123B" w:rsidRDefault="00CF0A57">
      <w:pPr>
        <w:adjustRightInd/>
        <w:snapToGrid/>
        <w:spacing w:line="360" w:lineRule="auto"/>
        <w:ind w:firstLine="560"/>
        <w:rPr>
          <w:szCs w:val="24"/>
        </w:rPr>
      </w:pPr>
      <w:r>
        <w:rPr>
          <w:szCs w:val="24"/>
        </w:rPr>
        <w:t>项目水土流失防治责任范围主要包括项目永久占地、临时占地、租赁土地、管辖范围等土地权属明确需由建设单位对其区域内的水土流失进行预防或治理的范围。根据对本项目的布置、施工特点、水土流失特征分析，确定水土流失防治责任范围总面积</w:t>
      </w:r>
      <w:r>
        <w:rPr>
          <w:rFonts w:hint="eastAsia"/>
          <w:szCs w:val="24"/>
        </w:rPr>
        <w:lastRenderedPageBreak/>
        <w:t>1.21</w:t>
      </w:r>
      <w:r>
        <w:rPr>
          <w:szCs w:val="24"/>
        </w:rPr>
        <w:t>hm2</w:t>
      </w:r>
      <w:r>
        <w:rPr>
          <w:szCs w:val="24"/>
        </w:rPr>
        <w:t>。</w:t>
      </w:r>
    </w:p>
    <w:p w:rsidR="009D123B" w:rsidRDefault="00CF0A57">
      <w:pPr>
        <w:pStyle w:val="2"/>
        <w:rPr>
          <w:szCs w:val="30"/>
        </w:rPr>
      </w:pPr>
      <w:bookmarkStart w:id="141" w:name="_Toc61602705"/>
      <w:bookmarkStart w:id="142" w:name="_Toc61601208"/>
      <w:bookmarkStart w:id="143" w:name="_Toc3609"/>
      <w:r>
        <w:rPr>
          <w:szCs w:val="30"/>
        </w:rPr>
        <w:t>4.</w:t>
      </w:r>
      <w:r>
        <w:rPr>
          <w:rFonts w:hint="eastAsia"/>
          <w:szCs w:val="30"/>
        </w:rPr>
        <w:t>2</w:t>
      </w:r>
      <w:r>
        <w:rPr>
          <w:rFonts w:hint="eastAsia"/>
          <w:szCs w:val="30"/>
        </w:rPr>
        <w:t>水土流失防治分区</w:t>
      </w:r>
      <w:bookmarkEnd w:id="141"/>
      <w:bookmarkEnd w:id="142"/>
      <w:bookmarkEnd w:id="143"/>
    </w:p>
    <w:p w:rsidR="009D123B" w:rsidRDefault="00CF0A57">
      <w:pPr>
        <w:adjustRightInd/>
        <w:snapToGrid/>
        <w:spacing w:line="360" w:lineRule="auto"/>
        <w:ind w:firstLine="560"/>
        <w:rPr>
          <w:szCs w:val="24"/>
        </w:rPr>
      </w:pPr>
      <w:r>
        <w:rPr>
          <w:szCs w:val="24"/>
        </w:rPr>
        <w:t>根据上述分区原则与依据，结合本项目的特点，将本项目划分成</w:t>
      </w:r>
      <w:r>
        <w:rPr>
          <w:szCs w:val="24"/>
        </w:rPr>
        <w:t>2</w:t>
      </w:r>
      <w:r>
        <w:rPr>
          <w:szCs w:val="24"/>
        </w:rPr>
        <w:t>个水土流失一级防治区，分别是</w:t>
      </w:r>
      <w:r>
        <w:rPr>
          <w:rFonts w:hint="eastAsia"/>
          <w:szCs w:val="24"/>
        </w:rPr>
        <w:t>建构筑物区</w:t>
      </w:r>
      <w:r>
        <w:rPr>
          <w:szCs w:val="24"/>
        </w:rPr>
        <w:t>、</w:t>
      </w:r>
      <w:r>
        <w:rPr>
          <w:rFonts w:hint="eastAsia"/>
          <w:szCs w:val="24"/>
        </w:rPr>
        <w:t>配套设施区</w:t>
      </w:r>
      <w:r>
        <w:rPr>
          <w:szCs w:val="24"/>
        </w:rPr>
        <w:t>，详见表</w:t>
      </w:r>
      <w:r>
        <w:rPr>
          <w:szCs w:val="24"/>
        </w:rPr>
        <w:t>1</w:t>
      </w:r>
      <w:r>
        <w:rPr>
          <w:szCs w:val="24"/>
        </w:rPr>
        <w:t>。根据现场调查，确定本项目水土保持防治责任范围，详见</w:t>
      </w:r>
      <w:r>
        <w:rPr>
          <w:rFonts w:hint="eastAsia"/>
          <w:szCs w:val="24"/>
        </w:rPr>
        <w:t>下表</w:t>
      </w:r>
      <w:r>
        <w:rPr>
          <w:szCs w:val="24"/>
        </w:rPr>
        <w:t>。</w:t>
      </w:r>
    </w:p>
    <w:p w:rsidR="009D123B" w:rsidRDefault="00CF0A57">
      <w:pPr>
        <w:widowControl/>
        <w:autoSpaceDE w:val="0"/>
        <w:autoSpaceDN w:val="0"/>
        <w:adjustRightInd/>
        <w:snapToGrid/>
        <w:jc w:val="center"/>
        <w:rPr>
          <w:b/>
          <w:sz w:val="22"/>
          <w:szCs w:val="22"/>
        </w:rPr>
      </w:pPr>
      <w:r>
        <w:rPr>
          <w:b/>
          <w:sz w:val="22"/>
          <w:szCs w:val="22"/>
        </w:rPr>
        <w:t>表</w:t>
      </w:r>
      <w:r>
        <w:rPr>
          <w:rFonts w:hint="eastAsia"/>
          <w:b/>
          <w:sz w:val="22"/>
          <w:szCs w:val="22"/>
        </w:rPr>
        <w:t xml:space="preserve">1 </w:t>
      </w:r>
      <w:r>
        <w:rPr>
          <w:b/>
          <w:sz w:val="22"/>
          <w:szCs w:val="22"/>
        </w:rPr>
        <w:t>项目建设区水土流失防治分区表</w:t>
      </w:r>
    </w:p>
    <w:tbl>
      <w:tblPr>
        <w:tblW w:w="8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534"/>
      </w:tblGrid>
      <w:tr w:rsidR="009D123B">
        <w:trPr>
          <w:trHeight w:hRule="exact" w:val="340"/>
        </w:trPr>
        <w:tc>
          <w:tcPr>
            <w:tcW w:w="8534" w:type="dxa"/>
            <w:tcBorders>
              <w:tl2br w:val="nil"/>
              <w:tr2bl w:val="nil"/>
            </w:tcBorders>
            <w:noWrap/>
            <w:tcMar>
              <w:top w:w="15" w:type="dxa"/>
              <w:left w:w="15" w:type="dxa"/>
              <w:right w:w="15" w:type="dxa"/>
            </w:tcMar>
            <w:vAlign w:val="center"/>
          </w:tcPr>
          <w:p w:rsidR="009D123B" w:rsidRDefault="00CF0A57">
            <w:pPr>
              <w:widowControl/>
              <w:jc w:val="center"/>
              <w:textAlignment w:val="center"/>
              <w:rPr>
                <w:sz w:val="20"/>
              </w:rPr>
            </w:pPr>
            <w:r>
              <w:rPr>
                <w:kern w:val="0"/>
                <w:sz w:val="20"/>
                <w:lang w:bidi="ar"/>
              </w:rPr>
              <w:t>项目组成</w:t>
            </w:r>
          </w:p>
        </w:tc>
      </w:tr>
      <w:tr w:rsidR="009D123B">
        <w:trPr>
          <w:trHeight w:hRule="exact" w:val="340"/>
        </w:trPr>
        <w:tc>
          <w:tcPr>
            <w:tcW w:w="8534" w:type="dxa"/>
            <w:tcBorders>
              <w:tl2br w:val="nil"/>
              <w:tr2bl w:val="nil"/>
            </w:tcBorders>
            <w:noWrap/>
            <w:tcMar>
              <w:top w:w="15" w:type="dxa"/>
              <w:left w:w="15" w:type="dxa"/>
              <w:right w:w="15" w:type="dxa"/>
            </w:tcMar>
            <w:vAlign w:val="center"/>
          </w:tcPr>
          <w:p w:rsidR="009D123B" w:rsidRDefault="00CF0A57">
            <w:pPr>
              <w:widowControl/>
              <w:jc w:val="center"/>
              <w:textAlignment w:val="center"/>
              <w:rPr>
                <w:sz w:val="20"/>
              </w:rPr>
            </w:pPr>
            <w:r>
              <w:rPr>
                <w:rFonts w:hint="eastAsia"/>
                <w:kern w:val="0"/>
                <w:sz w:val="20"/>
                <w:lang w:bidi="ar"/>
              </w:rPr>
              <w:t>建构筑物区</w:t>
            </w:r>
          </w:p>
        </w:tc>
      </w:tr>
      <w:tr w:rsidR="009D123B">
        <w:trPr>
          <w:trHeight w:hRule="exact" w:val="340"/>
        </w:trPr>
        <w:tc>
          <w:tcPr>
            <w:tcW w:w="8534" w:type="dxa"/>
            <w:tcBorders>
              <w:tl2br w:val="nil"/>
              <w:tr2bl w:val="nil"/>
            </w:tcBorders>
            <w:noWrap/>
            <w:tcMar>
              <w:top w:w="15" w:type="dxa"/>
              <w:left w:w="15" w:type="dxa"/>
              <w:right w:w="15" w:type="dxa"/>
            </w:tcMar>
            <w:vAlign w:val="center"/>
          </w:tcPr>
          <w:p w:rsidR="009D123B" w:rsidRDefault="00CF0A57">
            <w:pPr>
              <w:widowControl/>
              <w:jc w:val="center"/>
              <w:textAlignment w:val="center"/>
              <w:rPr>
                <w:sz w:val="20"/>
              </w:rPr>
            </w:pPr>
            <w:r>
              <w:rPr>
                <w:rFonts w:hint="eastAsia"/>
                <w:kern w:val="0"/>
                <w:sz w:val="20"/>
                <w:lang w:bidi="ar"/>
              </w:rPr>
              <w:t>配套设施区</w:t>
            </w:r>
          </w:p>
        </w:tc>
      </w:tr>
    </w:tbl>
    <w:p w:rsidR="009D123B" w:rsidRDefault="009D123B">
      <w:pPr>
        <w:pStyle w:val="08522"/>
        <w:rPr>
          <w:b/>
          <w:sz w:val="22"/>
          <w:szCs w:val="22"/>
        </w:rPr>
      </w:pPr>
    </w:p>
    <w:p w:rsidR="009D123B" w:rsidRDefault="00CF0A57">
      <w:pPr>
        <w:pStyle w:val="08522"/>
        <w:jc w:val="center"/>
        <w:rPr>
          <w:b/>
          <w:sz w:val="22"/>
          <w:szCs w:val="22"/>
        </w:rPr>
      </w:pPr>
      <w:r>
        <w:rPr>
          <w:b/>
          <w:sz w:val="22"/>
          <w:szCs w:val="22"/>
        </w:rPr>
        <w:t>表</w:t>
      </w:r>
      <w:r>
        <w:rPr>
          <w:rFonts w:hint="eastAsia"/>
          <w:b/>
          <w:sz w:val="22"/>
          <w:szCs w:val="22"/>
        </w:rPr>
        <w:t>2</w:t>
      </w:r>
      <w:r>
        <w:rPr>
          <w:b/>
          <w:sz w:val="22"/>
          <w:szCs w:val="22"/>
        </w:rPr>
        <w:t xml:space="preserve"> </w:t>
      </w:r>
      <w:r>
        <w:rPr>
          <w:b/>
          <w:sz w:val="22"/>
          <w:szCs w:val="22"/>
        </w:rPr>
        <w:t>项目建设区水土保持防治责任范围表</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0"/>
        <w:gridCol w:w="2274"/>
        <w:gridCol w:w="2274"/>
        <w:gridCol w:w="2267"/>
      </w:tblGrid>
      <w:tr w:rsidR="009D123B">
        <w:trPr>
          <w:trHeight w:hRule="exact" w:val="543"/>
          <w:jc w:val="center"/>
        </w:trPr>
        <w:tc>
          <w:tcPr>
            <w:tcW w:w="1248" w:type="pct"/>
            <w:vMerge w:val="restart"/>
            <w:tcBorders>
              <w:tl2br w:val="nil"/>
              <w:tr2bl w:val="nil"/>
            </w:tcBorders>
            <w:noWrap/>
            <w:tcMar>
              <w:top w:w="15" w:type="dxa"/>
              <w:left w:w="15" w:type="dxa"/>
              <w:right w:w="15" w:type="dxa"/>
            </w:tcMar>
            <w:vAlign w:val="center"/>
          </w:tcPr>
          <w:p w:rsidR="009D123B" w:rsidRDefault="00CF0A57">
            <w:pPr>
              <w:widowControl/>
              <w:spacing w:line="360" w:lineRule="auto"/>
              <w:jc w:val="center"/>
              <w:textAlignment w:val="center"/>
              <w:rPr>
                <w:sz w:val="21"/>
                <w:szCs w:val="21"/>
              </w:rPr>
            </w:pPr>
            <w:r>
              <w:rPr>
                <w:kern w:val="0"/>
                <w:sz w:val="21"/>
                <w:szCs w:val="21"/>
                <w:lang w:bidi="ar"/>
              </w:rPr>
              <w:t>项目组成</w:t>
            </w:r>
          </w:p>
        </w:tc>
        <w:tc>
          <w:tcPr>
            <w:tcW w:w="1250" w:type="pct"/>
            <w:vMerge w:val="restart"/>
            <w:tcBorders>
              <w:tl2br w:val="nil"/>
              <w:tr2bl w:val="nil"/>
            </w:tcBorders>
            <w:noWrap/>
            <w:tcMar>
              <w:top w:w="15" w:type="dxa"/>
              <w:left w:w="15" w:type="dxa"/>
              <w:right w:w="15" w:type="dxa"/>
            </w:tcMar>
            <w:vAlign w:val="center"/>
          </w:tcPr>
          <w:p w:rsidR="009D123B" w:rsidRDefault="00CF0A57">
            <w:pPr>
              <w:widowControl/>
              <w:spacing w:line="360" w:lineRule="auto"/>
              <w:jc w:val="center"/>
              <w:textAlignment w:val="center"/>
              <w:rPr>
                <w:kern w:val="0"/>
                <w:sz w:val="21"/>
                <w:szCs w:val="21"/>
                <w:lang w:bidi="ar"/>
              </w:rPr>
            </w:pPr>
            <w:r>
              <w:rPr>
                <w:kern w:val="0"/>
                <w:sz w:val="21"/>
                <w:szCs w:val="21"/>
                <w:lang w:bidi="ar"/>
              </w:rPr>
              <w:t>小计</w:t>
            </w:r>
          </w:p>
        </w:tc>
        <w:tc>
          <w:tcPr>
            <w:tcW w:w="2501" w:type="pct"/>
            <w:gridSpan w:val="2"/>
            <w:tcBorders>
              <w:tl2br w:val="nil"/>
              <w:tr2bl w:val="nil"/>
            </w:tcBorders>
            <w:noWrap/>
            <w:tcMar>
              <w:top w:w="15" w:type="dxa"/>
              <w:left w:w="15" w:type="dxa"/>
              <w:right w:w="15" w:type="dxa"/>
            </w:tcMar>
            <w:vAlign w:val="center"/>
          </w:tcPr>
          <w:p w:rsidR="009D123B" w:rsidRDefault="00CF0A57">
            <w:pPr>
              <w:widowControl/>
              <w:spacing w:line="360" w:lineRule="auto"/>
              <w:jc w:val="center"/>
              <w:textAlignment w:val="center"/>
              <w:rPr>
                <w:kern w:val="0"/>
                <w:sz w:val="21"/>
                <w:szCs w:val="21"/>
                <w:lang w:bidi="ar"/>
              </w:rPr>
            </w:pPr>
            <w:r>
              <w:rPr>
                <w:kern w:val="0"/>
                <w:sz w:val="21"/>
                <w:szCs w:val="21"/>
                <w:lang w:bidi="ar"/>
              </w:rPr>
              <w:t>水土保持防治责任范围表</w:t>
            </w:r>
          </w:p>
        </w:tc>
      </w:tr>
      <w:tr w:rsidR="009D123B">
        <w:trPr>
          <w:trHeight w:hRule="exact" w:val="547"/>
          <w:jc w:val="center"/>
        </w:trPr>
        <w:tc>
          <w:tcPr>
            <w:tcW w:w="1248" w:type="pct"/>
            <w:vMerge/>
            <w:tcBorders>
              <w:tl2br w:val="nil"/>
              <w:tr2bl w:val="nil"/>
            </w:tcBorders>
            <w:noWrap/>
            <w:tcMar>
              <w:top w:w="15" w:type="dxa"/>
              <w:left w:w="15" w:type="dxa"/>
              <w:right w:w="15" w:type="dxa"/>
            </w:tcMar>
            <w:vAlign w:val="center"/>
          </w:tcPr>
          <w:p w:rsidR="009D123B" w:rsidRDefault="009D123B">
            <w:pPr>
              <w:widowControl/>
              <w:spacing w:line="360" w:lineRule="auto"/>
              <w:jc w:val="center"/>
              <w:textAlignment w:val="center"/>
              <w:rPr>
                <w:sz w:val="21"/>
                <w:szCs w:val="21"/>
              </w:rPr>
            </w:pPr>
          </w:p>
        </w:tc>
        <w:tc>
          <w:tcPr>
            <w:tcW w:w="1250" w:type="pct"/>
            <w:vMerge/>
            <w:tcBorders>
              <w:tl2br w:val="nil"/>
              <w:tr2bl w:val="nil"/>
            </w:tcBorders>
            <w:noWrap/>
            <w:tcMar>
              <w:top w:w="15" w:type="dxa"/>
              <w:left w:w="15" w:type="dxa"/>
              <w:right w:w="15" w:type="dxa"/>
            </w:tcMar>
            <w:vAlign w:val="center"/>
          </w:tcPr>
          <w:p w:rsidR="009D123B" w:rsidRDefault="009D123B">
            <w:pPr>
              <w:widowControl/>
              <w:spacing w:line="360" w:lineRule="auto"/>
              <w:jc w:val="center"/>
              <w:textAlignment w:val="center"/>
              <w:rPr>
                <w:kern w:val="0"/>
                <w:sz w:val="21"/>
                <w:szCs w:val="21"/>
                <w:lang w:bidi="ar"/>
              </w:rPr>
            </w:pPr>
          </w:p>
        </w:tc>
        <w:tc>
          <w:tcPr>
            <w:tcW w:w="1250" w:type="pct"/>
            <w:tcBorders>
              <w:tl2br w:val="nil"/>
              <w:tr2bl w:val="nil"/>
            </w:tcBorders>
            <w:noWrap/>
            <w:tcMar>
              <w:top w:w="15" w:type="dxa"/>
              <w:left w:w="15" w:type="dxa"/>
              <w:right w:w="15" w:type="dxa"/>
            </w:tcMar>
            <w:vAlign w:val="center"/>
          </w:tcPr>
          <w:p w:rsidR="009D123B" w:rsidRDefault="00CF0A57">
            <w:pPr>
              <w:widowControl/>
              <w:spacing w:line="360" w:lineRule="auto"/>
              <w:jc w:val="center"/>
              <w:textAlignment w:val="center"/>
              <w:rPr>
                <w:kern w:val="0"/>
                <w:sz w:val="21"/>
                <w:szCs w:val="21"/>
                <w:lang w:bidi="ar"/>
              </w:rPr>
            </w:pPr>
            <w:r>
              <w:rPr>
                <w:kern w:val="0"/>
                <w:sz w:val="21"/>
                <w:szCs w:val="21"/>
                <w:lang w:bidi="ar"/>
              </w:rPr>
              <w:t>项目建设区</w:t>
            </w:r>
          </w:p>
        </w:tc>
        <w:tc>
          <w:tcPr>
            <w:tcW w:w="1251" w:type="pct"/>
            <w:tcBorders>
              <w:tl2br w:val="nil"/>
              <w:tr2bl w:val="nil"/>
            </w:tcBorders>
            <w:noWrap/>
            <w:tcMar>
              <w:top w:w="15" w:type="dxa"/>
              <w:left w:w="15" w:type="dxa"/>
              <w:right w:w="15" w:type="dxa"/>
            </w:tcMar>
            <w:vAlign w:val="center"/>
          </w:tcPr>
          <w:p w:rsidR="009D123B" w:rsidRDefault="00CF0A57">
            <w:pPr>
              <w:widowControl/>
              <w:spacing w:line="360" w:lineRule="auto"/>
              <w:jc w:val="center"/>
              <w:textAlignment w:val="center"/>
              <w:rPr>
                <w:kern w:val="0"/>
                <w:sz w:val="21"/>
                <w:szCs w:val="21"/>
                <w:lang w:bidi="ar"/>
              </w:rPr>
            </w:pPr>
            <w:r>
              <w:rPr>
                <w:kern w:val="0"/>
                <w:sz w:val="21"/>
                <w:szCs w:val="21"/>
                <w:lang w:bidi="ar"/>
              </w:rPr>
              <w:t>直接影响区</w:t>
            </w:r>
          </w:p>
        </w:tc>
      </w:tr>
      <w:tr w:rsidR="009D123B">
        <w:trPr>
          <w:trHeight w:hRule="exact" w:val="536"/>
          <w:jc w:val="center"/>
        </w:trPr>
        <w:tc>
          <w:tcPr>
            <w:tcW w:w="1248" w:type="pct"/>
            <w:tcBorders>
              <w:tl2br w:val="nil"/>
              <w:tr2bl w:val="nil"/>
            </w:tcBorders>
            <w:noWrap/>
            <w:tcMar>
              <w:top w:w="15" w:type="dxa"/>
              <w:left w:w="15" w:type="dxa"/>
              <w:right w:w="15" w:type="dxa"/>
            </w:tcMar>
            <w:vAlign w:val="center"/>
          </w:tcPr>
          <w:p w:rsidR="009D123B" w:rsidRDefault="00CF0A57">
            <w:pPr>
              <w:widowControl/>
              <w:spacing w:line="360" w:lineRule="auto"/>
              <w:jc w:val="center"/>
              <w:textAlignment w:val="center"/>
              <w:rPr>
                <w:sz w:val="21"/>
                <w:szCs w:val="21"/>
              </w:rPr>
            </w:pPr>
            <w:r>
              <w:rPr>
                <w:rFonts w:hint="eastAsia"/>
                <w:kern w:val="0"/>
                <w:sz w:val="21"/>
                <w:szCs w:val="21"/>
                <w:lang w:bidi="ar"/>
              </w:rPr>
              <w:t>建构筑物区</w:t>
            </w:r>
          </w:p>
        </w:tc>
        <w:tc>
          <w:tcPr>
            <w:tcW w:w="2274" w:type="dxa"/>
            <w:tcBorders>
              <w:tl2br w:val="nil"/>
              <w:tr2bl w:val="nil"/>
            </w:tcBorders>
            <w:noWrap/>
            <w:tcMar>
              <w:top w:w="15" w:type="dxa"/>
              <w:left w:w="15" w:type="dxa"/>
              <w:right w:w="15" w:type="dxa"/>
            </w:tcMar>
            <w:vAlign w:val="center"/>
          </w:tcPr>
          <w:p w:rsidR="009D123B" w:rsidRDefault="00CF0A57">
            <w:pPr>
              <w:spacing w:line="360" w:lineRule="auto"/>
              <w:jc w:val="center"/>
              <w:rPr>
                <w:bCs/>
                <w:kern w:val="0"/>
                <w:sz w:val="21"/>
                <w:szCs w:val="21"/>
              </w:rPr>
            </w:pPr>
            <w:r>
              <w:rPr>
                <w:bCs/>
                <w:kern w:val="0"/>
                <w:sz w:val="21"/>
                <w:szCs w:val="21"/>
              </w:rPr>
              <w:t>0.65</w:t>
            </w:r>
          </w:p>
        </w:tc>
        <w:tc>
          <w:tcPr>
            <w:tcW w:w="2274" w:type="dxa"/>
            <w:tcBorders>
              <w:tl2br w:val="nil"/>
              <w:tr2bl w:val="nil"/>
            </w:tcBorders>
            <w:noWrap/>
            <w:tcMar>
              <w:top w:w="15" w:type="dxa"/>
              <w:left w:w="15" w:type="dxa"/>
              <w:right w:w="15" w:type="dxa"/>
            </w:tcMar>
            <w:vAlign w:val="center"/>
          </w:tcPr>
          <w:p w:rsidR="009D123B" w:rsidRDefault="00CF0A57">
            <w:pPr>
              <w:spacing w:line="360" w:lineRule="auto"/>
              <w:jc w:val="center"/>
              <w:rPr>
                <w:bCs/>
                <w:kern w:val="0"/>
                <w:sz w:val="21"/>
                <w:szCs w:val="21"/>
              </w:rPr>
            </w:pPr>
            <w:r>
              <w:rPr>
                <w:bCs/>
                <w:kern w:val="0"/>
                <w:sz w:val="21"/>
                <w:szCs w:val="21"/>
              </w:rPr>
              <w:t>0.65</w:t>
            </w:r>
          </w:p>
        </w:tc>
        <w:tc>
          <w:tcPr>
            <w:tcW w:w="1251" w:type="pct"/>
            <w:tcBorders>
              <w:tl2br w:val="nil"/>
              <w:tr2bl w:val="nil"/>
            </w:tcBorders>
            <w:noWrap/>
            <w:tcMar>
              <w:top w:w="15" w:type="dxa"/>
              <w:left w:w="15" w:type="dxa"/>
              <w:right w:w="15" w:type="dxa"/>
            </w:tcMar>
            <w:vAlign w:val="center"/>
          </w:tcPr>
          <w:p w:rsidR="009D123B" w:rsidRDefault="00CF0A57">
            <w:pPr>
              <w:widowControl/>
              <w:spacing w:line="360" w:lineRule="auto"/>
              <w:jc w:val="center"/>
              <w:textAlignment w:val="center"/>
              <w:rPr>
                <w:kern w:val="0"/>
                <w:sz w:val="21"/>
                <w:szCs w:val="21"/>
                <w:lang w:bidi="ar"/>
              </w:rPr>
            </w:pPr>
            <w:r>
              <w:rPr>
                <w:kern w:val="0"/>
                <w:sz w:val="21"/>
                <w:szCs w:val="21"/>
                <w:lang w:bidi="ar"/>
              </w:rPr>
              <w:t>-</w:t>
            </w:r>
          </w:p>
        </w:tc>
      </w:tr>
      <w:tr w:rsidR="009D123B">
        <w:trPr>
          <w:trHeight w:hRule="exact" w:val="541"/>
          <w:jc w:val="center"/>
        </w:trPr>
        <w:tc>
          <w:tcPr>
            <w:tcW w:w="1248" w:type="pct"/>
            <w:tcBorders>
              <w:tl2br w:val="nil"/>
              <w:tr2bl w:val="nil"/>
            </w:tcBorders>
            <w:noWrap/>
            <w:tcMar>
              <w:top w:w="15" w:type="dxa"/>
              <w:left w:w="15" w:type="dxa"/>
              <w:right w:w="15" w:type="dxa"/>
            </w:tcMar>
            <w:vAlign w:val="center"/>
          </w:tcPr>
          <w:p w:rsidR="009D123B" w:rsidRDefault="00CF0A57">
            <w:pPr>
              <w:widowControl/>
              <w:spacing w:line="360" w:lineRule="auto"/>
              <w:jc w:val="center"/>
              <w:textAlignment w:val="center"/>
              <w:rPr>
                <w:sz w:val="21"/>
                <w:szCs w:val="21"/>
              </w:rPr>
            </w:pPr>
            <w:r>
              <w:rPr>
                <w:rFonts w:hint="eastAsia"/>
                <w:kern w:val="0"/>
                <w:sz w:val="21"/>
                <w:szCs w:val="21"/>
                <w:lang w:bidi="ar"/>
              </w:rPr>
              <w:t>配套设施区</w:t>
            </w:r>
          </w:p>
        </w:tc>
        <w:tc>
          <w:tcPr>
            <w:tcW w:w="2274" w:type="dxa"/>
            <w:tcBorders>
              <w:tl2br w:val="nil"/>
              <w:tr2bl w:val="nil"/>
            </w:tcBorders>
            <w:noWrap/>
            <w:tcMar>
              <w:top w:w="15" w:type="dxa"/>
              <w:left w:w="15" w:type="dxa"/>
              <w:right w:w="15" w:type="dxa"/>
            </w:tcMar>
            <w:vAlign w:val="center"/>
          </w:tcPr>
          <w:p w:rsidR="009D123B" w:rsidRDefault="00CF0A57">
            <w:pPr>
              <w:spacing w:line="360" w:lineRule="auto"/>
              <w:jc w:val="center"/>
              <w:rPr>
                <w:bCs/>
                <w:kern w:val="0"/>
                <w:sz w:val="21"/>
                <w:szCs w:val="21"/>
              </w:rPr>
            </w:pPr>
            <w:r>
              <w:rPr>
                <w:bCs/>
                <w:kern w:val="0"/>
                <w:sz w:val="21"/>
                <w:szCs w:val="21"/>
              </w:rPr>
              <w:t>0.56</w:t>
            </w:r>
          </w:p>
        </w:tc>
        <w:tc>
          <w:tcPr>
            <w:tcW w:w="2274" w:type="dxa"/>
            <w:tcBorders>
              <w:tl2br w:val="nil"/>
              <w:tr2bl w:val="nil"/>
            </w:tcBorders>
            <w:noWrap/>
            <w:tcMar>
              <w:top w:w="15" w:type="dxa"/>
              <w:left w:w="15" w:type="dxa"/>
              <w:right w:w="15" w:type="dxa"/>
            </w:tcMar>
            <w:vAlign w:val="center"/>
          </w:tcPr>
          <w:p w:rsidR="009D123B" w:rsidRDefault="00CF0A57">
            <w:pPr>
              <w:spacing w:line="360" w:lineRule="auto"/>
              <w:jc w:val="center"/>
              <w:rPr>
                <w:bCs/>
                <w:kern w:val="0"/>
                <w:sz w:val="21"/>
                <w:szCs w:val="21"/>
              </w:rPr>
            </w:pPr>
            <w:r>
              <w:rPr>
                <w:bCs/>
                <w:kern w:val="0"/>
                <w:sz w:val="21"/>
                <w:szCs w:val="21"/>
              </w:rPr>
              <w:t>0.56</w:t>
            </w:r>
          </w:p>
        </w:tc>
        <w:tc>
          <w:tcPr>
            <w:tcW w:w="1251" w:type="pct"/>
            <w:tcBorders>
              <w:tl2br w:val="nil"/>
              <w:tr2bl w:val="nil"/>
            </w:tcBorders>
            <w:noWrap/>
            <w:tcMar>
              <w:top w:w="15" w:type="dxa"/>
              <w:left w:w="15" w:type="dxa"/>
              <w:right w:w="15" w:type="dxa"/>
            </w:tcMar>
            <w:vAlign w:val="center"/>
          </w:tcPr>
          <w:p w:rsidR="009D123B" w:rsidRDefault="00CF0A57">
            <w:pPr>
              <w:widowControl/>
              <w:spacing w:line="360" w:lineRule="auto"/>
              <w:jc w:val="center"/>
              <w:textAlignment w:val="center"/>
              <w:rPr>
                <w:kern w:val="0"/>
                <w:sz w:val="21"/>
                <w:szCs w:val="21"/>
                <w:lang w:bidi="ar"/>
              </w:rPr>
            </w:pPr>
            <w:r>
              <w:rPr>
                <w:kern w:val="0"/>
                <w:sz w:val="21"/>
                <w:szCs w:val="21"/>
                <w:lang w:bidi="ar"/>
              </w:rPr>
              <w:t>-</w:t>
            </w:r>
          </w:p>
        </w:tc>
      </w:tr>
      <w:tr w:rsidR="009D123B">
        <w:trPr>
          <w:trHeight w:hRule="exact" w:val="283"/>
          <w:jc w:val="center"/>
        </w:trPr>
        <w:tc>
          <w:tcPr>
            <w:tcW w:w="0" w:type="auto"/>
            <w:vAlign w:val="center"/>
          </w:tcPr>
          <w:p w:rsidR="009D123B" w:rsidRDefault="00CF0A57">
            <w:pPr>
              <w:widowControl/>
              <w:spacing w:line="360" w:lineRule="auto"/>
              <w:jc w:val="center"/>
              <w:textAlignment w:val="center"/>
              <w:rPr>
                <w:sz w:val="21"/>
                <w:szCs w:val="21"/>
              </w:rPr>
            </w:pPr>
            <w:r>
              <w:rPr>
                <w:sz w:val="21"/>
                <w:szCs w:val="21"/>
              </w:rPr>
              <w:t>合计</w:t>
            </w:r>
          </w:p>
        </w:tc>
        <w:tc>
          <w:tcPr>
            <w:tcW w:w="0" w:type="auto"/>
            <w:vAlign w:val="center"/>
          </w:tcPr>
          <w:p w:rsidR="009D123B" w:rsidRDefault="00CF0A57">
            <w:pPr>
              <w:widowControl/>
              <w:spacing w:line="360" w:lineRule="auto"/>
              <w:jc w:val="center"/>
              <w:textAlignment w:val="center"/>
              <w:rPr>
                <w:bCs/>
                <w:kern w:val="0"/>
                <w:sz w:val="21"/>
                <w:szCs w:val="21"/>
              </w:rPr>
            </w:pPr>
            <w:r>
              <w:rPr>
                <w:rFonts w:hint="eastAsia"/>
                <w:kern w:val="0"/>
                <w:sz w:val="21"/>
                <w:szCs w:val="21"/>
                <w:lang w:bidi="ar"/>
              </w:rPr>
              <w:t>1.21</w:t>
            </w:r>
          </w:p>
        </w:tc>
        <w:tc>
          <w:tcPr>
            <w:tcW w:w="0" w:type="auto"/>
            <w:vAlign w:val="center"/>
          </w:tcPr>
          <w:p w:rsidR="009D123B" w:rsidRDefault="00CF0A57">
            <w:pPr>
              <w:widowControl/>
              <w:spacing w:line="360" w:lineRule="auto"/>
              <w:jc w:val="center"/>
              <w:textAlignment w:val="center"/>
              <w:rPr>
                <w:bCs/>
                <w:kern w:val="0"/>
                <w:sz w:val="21"/>
                <w:szCs w:val="21"/>
              </w:rPr>
            </w:pPr>
            <w:r>
              <w:rPr>
                <w:rFonts w:hint="eastAsia"/>
                <w:kern w:val="0"/>
                <w:sz w:val="21"/>
                <w:szCs w:val="21"/>
                <w:lang w:bidi="ar"/>
              </w:rPr>
              <w:t>1.21</w:t>
            </w:r>
          </w:p>
        </w:tc>
        <w:tc>
          <w:tcPr>
            <w:tcW w:w="0" w:type="auto"/>
            <w:vAlign w:val="center"/>
          </w:tcPr>
          <w:p w:rsidR="009D123B" w:rsidRDefault="00CF0A57">
            <w:pPr>
              <w:widowControl/>
              <w:spacing w:line="360" w:lineRule="auto"/>
              <w:jc w:val="center"/>
              <w:textAlignment w:val="center"/>
              <w:rPr>
                <w:kern w:val="0"/>
                <w:sz w:val="21"/>
                <w:szCs w:val="21"/>
                <w:lang w:bidi="ar"/>
              </w:rPr>
            </w:pPr>
            <w:r>
              <w:rPr>
                <w:kern w:val="0"/>
                <w:sz w:val="21"/>
                <w:szCs w:val="21"/>
                <w:lang w:bidi="ar"/>
              </w:rPr>
              <w:t>-</w:t>
            </w:r>
          </w:p>
        </w:tc>
      </w:tr>
    </w:tbl>
    <w:p w:rsidR="009D123B" w:rsidRDefault="009D123B"/>
    <w:p w:rsidR="009D123B" w:rsidRDefault="009D123B"/>
    <w:p w:rsidR="009D123B" w:rsidRDefault="00CF0A57">
      <w:pPr>
        <w:pStyle w:val="1"/>
      </w:pPr>
      <w:bookmarkStart w:id="144" w:name="_Toc31580"/>
      <w:bookmarkStart w:id="145" w:name="_Toc9130470"/>
      <w:bookmarkStart w:id="146" w:name="_Toc15299"/>
      <w:bookmarkStart w:id="147" w:name="_Toc3658"/>
      <w:bookmarkStart w:id="148" w:name="_Toc61602715"/>
      <w:bookmarkStart w:id="149" w:name="_Toc23123"/>
      <w:bookmarkStart w:id="150" w:name="_Toc32712"/>
      <w:bookmarkStart w:id="151" w:name="_Toc61601218"/>
      <w:bookmarkStart w:id="152" w:name="_Toc8749"/>
      <w:r>
        <w:t>5</w:t>
      </w:r>
      <w:r>
        <w:t>水土保持措施</w:t>
      </w:r>
      <w:bookmarkEnd w:id="144"/>
    </w:p>
    <w:p w:rsidR="009D123B" w:rsidRDefault="00CF0A57">
      <w:pPr>
        <w:pStyle w:val="2"/>
      </w:pPr>
      <w:bookmarkStart w:id="153" w:name="_Toc371413011"/>
      <w:bookmarkStart w:id="154" w:name="_Toc3047"/>
      <w:bookmarkStart w:id="155" w:name="_Toc26045"/>
      <w:bookmarkStart w:id="156" w:name="_Toc24123"/>
      <w:bookmarkStart w:id="157" w:name="_Toc28002"/>
      <w:bookmarkStart w:id="158" w:name="_Toc21842"/>
      <w:bookmarkStart w:id="159" w:name="_Toc32162"/>
      <w:r>
        <w:t xml:space="preserve">5.1 </w:t>
      </w:r>
      <w:r>
        <w:t>水土流失防治措施布设原则</w:t>
      </w:r>
      <w:bookmarkEnd w:id="153"/>
      <w:bookmarkEnd w:id="154"/>
      <w:bookmarkEnd w:id="155"/>
      <w:bookmarkEnd w:id="156"/>
    </w:p>
    <w:p w:rsidR="009D123B" w:rsidRDefault="00CF0A57">
      <w:pPr>
        <w:spacing w:line="360" w:lineRule="auto"/>
        <w:ind w:firstLine="480"/>
        <w:rPr>
          <w:kern w:val="28"/>
        </w:rPr>
      </w:pPr>
      <w:bookmarkStart w:id="160" w:name="_Toc29237"/>
      <w:bookmarkStart w:id="161" w:name="_Toc371413012"/>
      <w:r>
        <w:rPr>
          <w:kern w:val="28"/>
        </w:rPr>
        <w:t>在水土流失防治措施体系中首先应搞好预防保护措施，其次在布设防治措施中应遵循以下原则：</w:t>
      </w:r>
    </w:p>
    <w:p w:rsidR="009D123B" w:rsidRDefault="00CF0A57">
      <w:pPr>
        <w:spacing w:line="360" w:lineRule="auto"/>
        <w:ind w:firstLine="480"/>
        <w:rPr>
          <w:kern w:val="28"/>
        </w:rPr>
      </w:pPr>
      <w:r>
        <w:rPr>
          <w:kern w:val="28"/>
        </w:rPr>
        <w:t>1</w:t>
      </w:r>
      <w:r>
        <w:rPr>
          <w:kern w:val="28"/>
        </w:rPr>
        <w:t>、坚持防治结合、因地制宜、因害设防、全面布局、科学配置的原则；</w:t>
      </w:r>
    </w:p>
    <w:p w:rsidR="009D123B" w:rsidRDefault="00CF0A57">
      <w:pPr>
        <w:spacing w:line="360" w:lineRule="auto"/>
        <w:ind w:firstLine="480"/>
        <w:rPr>
          <w:kern w:val="28"/>
        </w:rPr>
      </w:pPr>
      <w:r>
        <w:rPr>
          <w:kern w:val="28"/>
        </w:rPr>
        <w:t>2</w:t>
      </w:r>
      <w:r>
        <w:rPr>
          <w:kern w:val="28"/>
        </w:rPr>
        <w:t>、综合防治的原则；</w:t>
      </w:r>
    </w:p>
    <w:p w:rsidR="009D123B" w:rsidRDefault="00CF0A57">
      <w:pPr>
        <w:spacing w:line="360" w:lineRule="auto"/>
        <w:ind w:firstLine="480"/>
        <w:rPr>
          <w:kern w:val="28"/>
        </w:rPr>
      </w:pPr>
      <w:r>
        <w:rPr>
          <w:kern w:val="28"/>
        </w:rPr>
        <w:t>3</w:t>
      </w:r>
      <w:r>
        <w:rPr>
          <w:kern w:val="28"/>
        </w:rPr>
        <w:t>、整体性原则；</w:t>
      </w:r>
    </w:p>
    <w:p w:rsidR="009D123B" w:rsidRDefault="00CF0A57">
      <w:pPr>
        <w:spacing w:line="360" w:lineRule="auto"/>
        <w:ind w:firstLine="480"/>
        <w:rPr>
          <w:kern w:val="28"/>
        </w:rPr>
      </w:pPr>
      <w:r>
        <w:rPr>
          <w:kern w:val="28"/>
        </w:rPr>
        <w:t>4</w:t>
      </w:r>
      <w:r>
        <w:rPr>
          <w:kern w:val="28"/>
        </w:rPr>
        <w:t>、合理安排施工时序，根据水土流失的情况，采取临时措施、永久措施相结合的方式，全过程防治；</w:t>
      </w:r>
    </w:p>
    <w:p w:rsidR="009D123B" w:rsidRDefault="00CF0A57">
      <w:pPr>
        <w:spacing w:line="360" w:lineRule="auto"/>
        <w:ind w:firstLine="480"/>
        <w:rPr>
          <w:kern w:val="28"/>
        </w:rPr>
      </w:pPr>
      <w:r>
        <w:rPr>
          <w:kern w:val="28"/>
        </w:rPr>
        <w:t>5</w:t>
      </w:r>
      <w:r>
        <w:rPr>
          <w:kern w:val="28"/>
        </w:rPr>
        <w:t>、注重吸收当地水土保持的成功经验，尽量选用当地材料，做到技术上可靠、经济上合理。</w:t>
      </w:r>
    </w:p>
    <w:p w:rsidR="009D123B" w:rsidRDefault="00CF0A57">
      <w:pPr>
        <w:pStyle w:val="2"/>
      </w:pPr>
      <w:bookmarkStart w:id="162" w:name="_Toc17552"/>
      <w:bookmarkStart w:id="163" w:name="_Toc5850"/>
      <w:r>
        <w:t xml:space="preserve">5.2 </w:t>
      </w:r>
      <w:r>
        <w:t>主体工程设计的水土保持分析与评价</w:t>
      </w:r>
      <w:bookmarkEnd w:id="160"/>
      <w:bookmarkEnd w:id="161"/>
      <w:bookmarkEnd w:id="162"/>
      <w:bookmarkEnd w:id="163"/>
    </w:p>
    <w:p w:rsidR="009D123B" w:rsidRDefault="00CF0A57">
      <w:pPr>
        <w:spacing w:line="360" w:lineRule="auto"/>
        <w:ind w:firstLine="480"/>
        <w:rPr>
          <w:kern w:val="28"/>
        </w:rPr>
      </w:pPr>
      <w:r>
        <w:rPr>
          <w:kern w:val="28"/>
        </w:rPr>
        <w:t>按照水利部水土保持监测中心文件《关于印发〈开发建设项</w:t>
      </w:r>
      <w:r>
        <w:rPr>
          <w:kern w:val="28"/>
        </w:rPr>
        <w:t>目水土保持方案技术审查要点〉的通知》（水土保持监</w:t>
      </w:r>
      <w:r>
        <w:rPr>
          <w:kern w:val="28"/>
        </w:rPr>
        <w:t>[2008]8</w:t>
      </w:r>
      <w:r>
        <w:rPr>
          <w:kern w:val="28"/>
        </w:rPr>
        <w:t>号）有关规定，主体工程设计中的</w:t>
      </w:r>
      <w:r>
        <w:rPr>
          <w:rFonts w:hint="eastAsia"/>
          <w:kern w:val="28"/>
        </w:rPr>
        <w:t>表土剥离、</w:t>
      </w:r>
      <w:r>
        <w:rPr>
          <w:rFonts w:hint="eastAsia"/>
          <w:kern w:val="28"/>
        </w:rPr>
        <w:lastRenderedPageBreak/>
        <w:t>表土回覆、景观绿化、雨水管网、临时遮盖</w:t>
      </w:r>
      <w:r>
        <w:rPr>
          <w:kern w:val="28"/>
        </w:rPr>
        <w:t>等措施已具有一定的水土保持功能，符合水土保持要求，有一定的保水固土作用，可减少部分水土流失的发生。</w:t>
      </w:r>
    </w:p>
    <w:p w:rsidR="009D123B" w:rsidRDefault="00CF0A57">
      <w:pPr>
        <w:pStyle w:val="2"/>
        <w:rPr>
          <w:bCs/>
          <w:spacing w:val="0"/>
          <w:kern w:val="30"/>
          <w:szCs w:val="30"/>
        </w:rPr>
      </w:pPr>
      <w:bookmarkStart w:id="164" w:name="_Toc26039"/>
      <w:r>
        <w:rPr>
          <w:bCs/>
          <w:spacing w:val="0"/>
          <w:kern w:val="30"/>
          <w:szCs w:val="30"/>
        </w:rPr>
        <w:t>5.3</w:t>
      </w:r>
      <w:r>
        <w:rPr>
          <w:bCs/>
          <w:spacing w:val="0"/>
          <w:kern w:val="30"/>
          <w:szCs w:val="30"/>
        </w:rPr>
        <w:t>防治区划分</w:t>
      </w:r>
      <w:bookmarkEnd w:id="157"/>
      <w:bookmarkEnd w:id="158"/>
      <w:bookmarkEnd w:id="164"/>
    </w:p>
    <w:p w:rsidR="009D123B" w:rsidRDefault="00CF0A57">
      <w:pPr>
        <w:pStyle w:val="3"/>
        <w:widowControl/>
        <w:tabs>
          <w:tab w:val="center" w:pos="4252"/>
        </w:tabs>
        <w:rPr>
          <w:szCs w:val="28"/>
        </w:rPr>
      </w:pPr>
      <w:r>
        <w:rPr>
          <w:szCs w:val="28"/>
        </w:rPr>
        <w:t>5.3.1</w:t>
      </w:r>
      <w:r>
        <w:rPr>
          <w:szCs w:val="28"/>
        </w:rPr>
        <w:t>防治分区原则</w:t>
      </w:r>
    </w:p>
    <w:p w:rsidR="009D123B" w:rsidRDefault="00CF0A57">
      <w:pPr>
        <w:spacing w:line="360" w:lineRule="auto"/>
        <w:ind w:firstLine="480"/>
        <w:rPr>
          <w:kern w:val="28"/>
        </w:rPr>
      </w:pPr>
      <w:r>
        <w:rPr>
          <w:kern w:val="28"/>
        </w:rPr>
        <w:t>本《方案》水土流失防治分区遵循下列原则：</w:t>
      </w:r>
    </w:p>
    <w:p w:rsidR="009D123B" w:rsidRDefault="00CF0A57">
      <w:pPr>
        <w:spacing w:line="360" w:lineRule="auto"/>
        <w:ind w:firstLine="480"/>
        <w:rPr>
          <w:kern w:val="28"/>
        </w:rPr>
      </w:pPr>
      <w:r>
        <w:rPr>
          <w:kern w:val="28"/>
        </w:rPr>
        <w:t>（</w:t>
      </w:r>
      <w:r>
        <w:rPr>
          <w:kern w:val="28"/>
        </w:rPr>
        <w:t>1</w:t>
      </w:r>
      <w:r>
        <w:rPr>
          <w:kern w:val="28"/>
        </w:rPr>
        <w:t>）差异性原则。各防治分区之间的的自然条件、造成水土流失的影响因素、水土流失的特点要具有显著的差异；</w:t>
      </w:r>
    </w:p>
    <w:p w:rsidR="009D123B" w:rsidRDefault="00CF0A57">
      <w:pPr>
        <w:spacing w:line="360" w:lineRule="auto"/>
        <w:ind w:firstLine="480"/>
        <w:rPr>
          <w:kern w:val="28"/>
        </w:rPr>
      </w:pPr>
      <w:r>
        <w:rPr>
          <w:kern w:val="28"/>
        </w:rPr>
        <w:t>（</w:t>
      </w:r>
      <w:r>
        <w:rPr>
          <w:kern w:val="28"/>
        </w:rPr>
        <w:t>2</w:t>
      </w:r>
      <w:r>
        <w:rPr>
          <w:kern w:val="28"/>
        </w:rPr>
        <w:t>）相似性原则。各防治分区内造成的水土流失主导因子、水土流失防治措施布局或方向应相近或相似；</w:t>
      </w:r>
    </w:p>
    <w:p w:rsidR="009D123B" w:rsidRDefault="00CF0A57">
      <w:pPr>
        <w:spacing w:line="360" w:lineRule="auto"/>
        <w:ind w:firstLine="480"/>
        <w:rPr>
          <w:kern w:val="28"/>
        </w:rPr>
      </w:pPr>
      <w:r>
        <w:rPr>
          <w:kern w:val="28"/>
        </w:rPr>
        <w:t>（</w:t>
      </w:r>
      <w:r>
        <w:rPr>
          <w:kern w:val="28"/>
        </w:rPr>
        <w:t>3</w:t>
      </w:r>
      <w:r>
        <w:rPr>
          <w:kern w:val="28"/>
        </w:rPr>
        <w:t>）整体性原则。各防治分区要覆盖整个防治责任范围，并考虑各分区相对集中和完整性。</w:t>
      </w:r>
    </w:p>
    <w:p w:rsidR="009D123B" w:rsidRDefault="00CF0A57">
      <w:pPr>
        <w:spacing w:line="360" w:lineRule="auto"/>
        <w:ind w:firstLine="480"/>
        <w:rPr>
          <w:kern w:val="28"/>
        </w:rPr>
      </w:pPr>
      <w:r>
        <w:rPr>
          <w:kern w:val="28"/>
        </w:rPr>
        <w:t>（</w:t>
      </w:r>
      <w:r>
        <w:rPr>
          <w:kern w:val="28"/>
        </w:rPr>
        <w:t>4</w:t>
      </w:r>
      <w:r>
        <w:rPr>
          <w:kern w:val="28"/>
        </w:rPr>
        <w:t>）一级分区应具有控制性、整体性、全局性；二级及其以下分区应结合工程布局和施工区进行逐级分区。</w:t>
      </w:r>
    </w:p>
    <w:p w:rsidR="009D123B" w:rsidRDefault="00CF0A57">
      <w:pPr>
        <w:pStyle w:val="3"/>
        <w:widowControl/>
        <w:tabs>
          <w:tab w:val="center" w:pos="4252"/>
        </w:tabs>
        <w:adjustRightInd/>
        <w:snapToGrid/>
        <w:rPr>
          <w:szCs w:val="28"/>
        </w:rPr>
      </w:pPr>
      <w:bookmarkStart w:id="165" w:name="_Toc205692980"/>
      <w:bookmarkStart w:id="166" w:name="_Toc179486846"/>
      <w:r>
        <w:rPr>
          <w:szCs w:val="28"/>
        </w:rPr>
        <w:t>5.3.2</w:t>
      </w:r>
      <w:r>
        <w:rPr>
          <w:szCs w:val="28"/>
        </w:rPr>
        <w:t>分区依据</w:t>
      </w:r>
      <w:bookmarkEnd w:id="165"/>
      <w:bookmarkEnd w:id="166"/>
    </w:p>
    <w:p w:rsidR="009D123B" w:rsidRDefault="00CF0A57">
      <w:pPr>
        <w:spacing w:line="360" w:lineRule="auto"/>
        <w:ind w:firstLine="480"/>
        <w:rPr>
          <w:kern w:val="28"/>
        </w:rPr>
      </w:pPr>
      <w:r>
        <w:rPr>
          <w:kern w:val="28"/>
        </w:rPr>
        <w:t>根据野外调查结果，在确定的防治责任范围内，依据主体工程布局、施工扰动特点、建设时序、地貌特征、自然属性、水土流失影响等进行分区。</w:t>
      </w:r>
    </w:p>
    <w:p w:rsidR="009D123B" w:rsidRDefault="00CF0A57">
      <w:pPr>
        <w:spacing w:line="360" w:lineRule="auto"/>
        <w:ind w:firstLine="480"/>
        <w:rPr>
          <w:kern w:val="28"/>
        </w:rPr>
      </w:pPr>
      <w:r>
        <w:rPr>
          <w:kern w:val="28"/>
        </w:rPr>
        <w:t>由于本项目造成的水土流失绝大部分发生在施工期，故在项目水土流失防治分区的划分过程中充</w:t>
      </w:r>
      <w:r>
        <w:rPr>
          <w:kern w:val="28"/>
        </w:rPr>
        <w:t>分考虑主体工程布局和各类工程活动的特点和时序，同时结合本工程水土流失初步分析结果，将时序基本相同、功能接近、工程布局相对集中的工区划分为水土流失防治一级区，之后根据项目工程特征、施工工艺、施工组织等划分二级区。</w:t>
      </w:r>
    </w:p>
    <w:p w:rsidR="009D123B" w:rsidRDefault="00CF0A57">
      <w:pPr>
        <w:pStyle w:val="3"/>
        <w:widowControl/>
        <w:tabs>
          <w:tab w:val="center" w:pos="4252"/>
        </w:tabs>
        <w:adjustRightInd/>
        <w:snapToGrid/>
        <w:rPr>
          <w:szCs w:val="28"/>
        </w:rPr>
      </w:pPr>
      <w:bookmarkStart w:id="167" w:name="_Toc179486847"/>
      <w:bookmarkStart w:id="168" w:name="_Toc205692981"/>
      <w:r>
        <w:rPr>
          <w:szCs w:val="28"/>
        </w:rPr>
        <w:t>5.3.3</w:t>
      </w:r>
      <w:r>
        <w:rPr>
          <w:szCs w:val="28"/>
        </w:rPr>
        <w:t>分区结果</w:t>
      </w:r>
      <w:bookmarkEnd w:id="167"/>
      <w:bookmarkEnd w:id="168"/>
    </w:p>
    <w:p w:rsidR="009D123B" w:rsidRDefault="00CF0A57">
      <w:pPr>
        <w:spacing w:line="360" w:lineRule="auto"/>
        <w:ind w:firstLine="480"/>
        <w:rPr>
          <w:kern w:val="28"/>
        </w:rPr>
      </w:pPr>
      <w:r>
        <w:rPr>
          <w:kern w:val="28"/>
        </w:rPr>
        <w:t>根据上述分区原则与依据，结合本项目的特点，将本项目划分成</w:t>
      </w:r>
      <w:r>
        <w:rPr>
          <w:kern w:val="28"/>
        </w:rPr>
        <w:t>2</w:t>
      </w:r>
      <w:r>
        <w:rPr>
          <w:kern w:val="28"/>
        </w:rPr>
        <w:t>个水土流失一级防治区，分别是</w:t>
      </w:r>
      <w:r>
        <w:rPr>
          <w:rFonts w:hint="eastAsia"/>
          <w:kern w:val="28"/>
        </w:rPr>
        <w:t>建构筑物区</w:t>
      </w:r>
      <w:r>
        <w:rPr>
          <w:kern w:val="28"/>
        </w:rPr>
        <w:t>、</w:t>
      </w:r>
      <w:r>
        <w:rPr>
          <w:rFonts w:hint="eastAsia"/>
          <w:kern w:val="28"/>
        </w:rPr>
        <w:t>配套设施区</w:t>
      </w:r>
      <w:r>
        <w:rPr>
          <w:kern w:val="28"/>
        </w:rPr>
        <w:t>，详见表</w:t>
      </w:r>
      <w:r>
        <w:rPr>
          <w:kern w:val="28"/>
        </w:rPr>
        <w:t>5-1</w:t>
      </w:r>
      <w:r>
        <w:rPr>
          <w:kern w:val="28"/>
        </w:rPr>
        <w:t>。根据现场调查，确定本项目水土保持防治责任范围，详见表</w:t>
      </w:r>
      <w:r>
        <w:rPr>
          <w:kern w:val="28"/>
        </w:rPr>
        <w:t>5-2</w:t>
      </w:r>
      <w:r>
        <w:rPr>
          <w:kern w:val="28"/>
        </w:rPr>
        <w:t>。</w:t>
      </w:r>
    </w:p>
    <w:p w:rsidR="009D123B" w:rsidRDefault="00CF0A57">
      <w:pPr>
        <w:widowControl/>
        <w:autoSpaceDE w:val="0"/>
        <w:autoSpaceDN w:val="0"/>
        <w:adjustRightInd/>
        <w:snapToGrid/>
        <w:jc w:val="center"/>
        <w:rPr>
          <w:b/>
          <w:sz w:val="22"/>
          <w:szCs w:val="22"/>
        </w:rPr>
      </w:pPr>
      <w:r>
        <w:rPr>
          <w:b/>
          <w:sz w:val="22"/>
          <w:szCs w:val="22"/>
        </w:rPr>
        <w:t>表</w:t>
      </w:r>
      <w:r>
        <w:rPr>
          <w:b/>
          <w:sz w:val="22"/>
          <w:szCs w:val="22"/>
        </w:rPr>
        <w:t xml:space="preserve">5-1      </w:t>
      </w:r>
      <w:r>
        <w:rPr>
          <w:b/>
          <w:sz w:val="22"/>
          <w:szCs w:val="22"/>
        </w:rPr>
        <w:t>项目建设区水土流失防治分区表</w:t>
      </w:r>
    </w:p>
    <w:tbl>
      <w:tblPr>
        <w:tblW w:w="8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534"/>
      </w:tblGrid>
      <w:tr w:rsidR="009D123B">
        <w:trPr>
          <w:trHeight w:hRule="exact" w:val="340"/>
        </w:trPr>
        <w:tc>
          <w:tcPr>
            <w:tcW w:w="8534" w:type="dxa"/>
            <w:tcBorders>
              <w:tl2br w:val="nil"/>
              <w:tr2bl w:val="nil"/>
            </w:tcBorders>
            <w:noWrap/>
            <w:tcMar>
              <w:top w:w="15" w:type="dxa"/>
              <w:left w:w="15" w:type="dxa"/>
              <w:right w:w="15" w:type="dxa"/>
            </w:tcMar>
            <w:vAlign w:val="center"/>
          </w:tcPr>
          <w:p w:rsidR="009D123B" w:rsidRDefault="00CF0A57">
            <w:pPr>
              <w:widowControl/>
              <w:jc w:val="center"/>
              <w:textAlignment w:val="center"/>
              <w:rPr>
                <w:sz w:val="20"/>
              </w:rPr>
            </w:pPr>
            <w:r>
              <w:rPr>
                <w:kern w:val="0"/>
                <w:sz w:val="20"/>
                <w:lang w:bidi="ar"/>
              </w:rPr>
              <w:t>项目组成</w:t>
            </w:r>
          </w:p>
        </w:tc>
      </w:tr>
      <w:tr w:rsidR="009D123B">
        <w:trPr>
          <w:trHeight w:hRule="exact" w:val="340"/>
        </w:trPr>
        <w:tc>
          <w:tcPr>
            <w:tcW w:w="8534" w:type="dxa"/>
            <w:tcBorders>
              <w:tl2br w:val="nil"/>
              <w:tr2bl w:val="nil"/>
            </w:tcBorders>
            <w:noWrap/>
            <w:tcMar>
              <w:top w:w="15" w:type="dxa"/>
              <w:left w:w="15" w:type="dxa"/>
              <w:right w:w="15" w:type="dxa"/>
            </w:tcMar>
            <w:vAlign w:val="center"/>
          </w:tcPr>
          <w:p w:rsidR="009D123B" w:rsidRDefault="00CF0A57">
            <w:pPr>
              <w:widowControl/>
              <w:jc w:val="center"/>
              <w:textAlignment w:val="center"/>
              <w:rPr>
                <w:sz w:val="20"/>
              </w:rPr>
            </w:pPr>
            <w:r>
              <w:rPr>
                <w:rFonts w:hint="eastAsia"/>
                <w:kern w:val="0"/>
                <w:sz w:val="20"/>
                <w:lang w:bidi="ar"/>
              </w:rPr>
              <w:t>建构筑物区</w:t>
            </w:r>
          </w:p>
        </w:tc>
      </w:tr>
      <w:tr w:rsidR="009D123B">
        <w:trPr>
          <w:trHeight w:hRule="exact" w:val="340"/>
        </w:trPr>
        <w:tc>
          <w:tcPr>
            <w:tcW w:w="8534" w:type="dxa"/>
            <w:tcBorders>
              <w:tl2br w:val="nil"/>
              <w:tr2bl w:val="nil"/>
            </w:tcBorders>
            <w:noWrap/>
            <w:tcMar>
              <w:top w:w="15" w:type="dxa"/>
              <w:left w:w="15" w:type="dxa"/>
              <w:right w:w="15" w:type="dxa"/>
            </w:tcMar>
            <w:vAlign w:val="center"/>
          </w:tcPr>
          <w:p w:rsidR="009D123B" w:rsidRDefault="00CF0A57">
            <w:pPr>
              <w:widowControl/>
              <w:jc w:val="center"/>
              <w:textAlignment w:val="center"/>
              <w:rPr>
                <w:sz w:val="20"/>
              </w:rPr>
            </w:pPr>
            <w:r>
              <w:rPr>
                <w:rFonts w:hint="eastAsia"/>
                <w:kern w:val="0"/>
                <w:sz w:val="20"/>
                <w:lang w:bidi="ar"/>
              </w:rPr>
              <w:t>配套设施区</w:t>
            </w:r>
          </w:p>
        </w:tc>
      </w:tr>
    </w:tbl>
    <w:p w:rsidR="009D123B" w:rsidRDefault="009D123B">
      <w:pPr>
        <w:keepNext/>
        <w:keepLines/>
      </w:pPr>
    </w:p>
    <w:p w:rsidR="009D123B" w:rsidRDefault="009D123B">
      <w:pPr>
        <w:pStyle w:val="08522"/>
        <w:rPr>
          <w:b/>
          <w:sz w:val="22"/>
          <w:szCs w:val="22"/>
        </w:rPr>
      </w:pPr>
    </w:p>
    <w:p w:rsidR="009D123B" w:rsidRDefault="009D123B">
      <w:pPr>
        <w:pStyle w:val="08522"/>
        <w:rPr>
          <w:b/>
          <w:sz w:val="22"/>
          <w:szCs w:val="22"/>
        </w:rPr>
      </w:pPr>
    </w:p>
    <w:p w:rsidR="009D123B" w:rsidRDefault="00CF0A57">
      <w:pPr>
        <w:pStyle w:val="08522"/>
        <w:jc w:val="center"/>
        <w:rPr>
          <w:b/>
          <w:sz w:val="22"/>
          <w:szCs w:val="22"/>
        </w:rPr>
      </w:pPr>
      <w:r>
        <w:rPr>
          <w:b/>
          <w:sz w:val="22"/>
          <w:szCs w:val="22"/>
        </w:rPr>
        <w:lastRenderedPageBreak/>
        <w:t>表</w:t>
      </w:r>
      <w:r>
        <w:rPr>
          <w:b/>
          <w:sz w:val="22"/>
          <w:szCs w:val="22"/>
        </w:rPr>
        <w:t xml:space="preserve">5-2         </w:t>
      </w:r>
      <w:r>
        <w:rPr>
          <w:b/>
          <w:sz w:val="22"/>
          <w:szCs w:val="22"/>
        </w:rPr>
        <w:t>项目建设区水土保持防治责任范围表</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3"/>
        <w:gridCol w:w="2274"/>
        <w:gridCol w:w="2268"/>
        <w:gridCol w:w="2270"/>
      </w:tblGrid>
      <w:tr w:rsidR="009D123B">
        <w:trPr>
          <w:trHeight w:hRule="exact" w:val="283"/>
          <w:jc w:val="center"/>
        </w:trPr>
        <w:tc>
          <w:tcPr>
            <w:tcW w:w="1248" w:type="pct"/>
            <w:vMerge w:val="restart"/>
            <w:tcBorders>
              <w:tl2br w:val="nil"/>
              <w:tr2bl w:val="nil"/>
            </w:tcBorders>
            <w:noWrap/>
            <w:tcMar>
              <w:top w:w="15" w:type="dxa"/>
              <w:left w:w="15" w:type="dxa"/>
              <w:right w:w="15" w:type="dxa"/>
            </w:tcMar>
            <w:vAlign w:val="center"/>
          </w:tcPr>
          <w:p w:rsidR="009D123B" w:rsidRDefault="00CF0A57">
            <w:pPr>
              <w:widowControl/>
              <w:jc w:val="center"/>
              <w:textAlignment w:val="center"/>
              <w:rPr>
                <w:sz w:val="21"/>
                <w:szCs w:val="21"/>
              </w:rPr>
            </w:pPr>
            <w:r>
              <w:rPr>
                <w:kern w:val="0"/>
                <w:sz w:val="21"/>
                <w:szCs w:val="21"/>
                <w:lang w:bidi="ar"/>
              </w:rPr>
              <w:t>项目组成</w:t>
            </w:r>
          </w:p>
        </w:tc>
        <w:tc>
          <w:tcPr>
            <w:tcW w:w="1250" w:type="pct"/>
            <w:vMerge w:val="restart"/>
            <w:tcBorders>
              <w:tl2br w:val="nil"/>
              <w:tr2bl w:val="nil"/>
            </w:tcBorders>
            <w:noWrap/>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小计</w:t>
            </w:r>
          </w:p>
        </w:tc>
        <w:tc>
          <w:tcPr>
            <w:tcW w:w="2501" w:type="pct"/>
            <w:gridSpan w:val="2"/>
            <w:tcBorders>
              <w:tl2br w:val="nil"/>
              <w:tr2bl w:val="nil"/>
            </w:tcBorders>
            <w:noWrap/>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水土保持防治责任范围表</w:t>
            </w:r>
          </w:p>
        </w:tc>
      </w:tr>
      <w:tr w:rsidR="009D123B">
        <w:trPr>
          <w:trHeight w:hRule="exact" w:val="283"/>
          <w:jc w:val="center"/>
        </w:trPr>
        <w:tc>
          <w:tcPr>
            <w:tcW w:w="1248" w:type="pct"/>
            <w:vMerge/>
            <w:tcBorders>
              <w:tl2br w:val="nil"/>
              <w:tr2bl w:val="nil"/>
            </w:tcBorders>
            <w:noWrap/>
            <w:tcMar>
              <w:top w:w="15" w:type="dxa"/>
              <w:left w:w="15" w:type="dxa"/>
              <w:right w:w="15" w:type="dxa"/>
            </w:tcMar>
            <w:vAlign w:val="center"/>
          </w:tcPr>
          <w:p w:rsidR="009D123B" w:rsidRDefault="009D123B">
            <w:pPr>
              <w:widowControl/>
              <w:jc w:val="center"/>
              <w:textAlignment w:val="center"/>
              <w:rPr>
                <w:sz w:val="21"/>
                <w:szCs w:val="21"/>
              </w:rPr>
            </w:pPr>
          </w:p>
        </w:tc>
        <w:tc>
          <w:tcPr>
            <w:tcW w:w="1250" w:type="pct"/>
            <w:vMerge/>
            <w:tcBorders>
              <w:tl2br w:val="nil"/>
              <w:tr2bl w:val="nil"/>
            </w:tcBorders>
            <w:noWrap/>
            <w:tcMar>
              <w:top w:w="15" w:type="dxa"/>
              <w:left w:w="15" w:type="dxa"/>
              <w:right w:w="15" w:type="dxa"/>
            </w:tcMar>
            <w:vAlign w:val="center"/>
          </w:tcPr>
          <w:p w:rsidR="009D123B" w:rsidRDefault="009D123B">
            <w:pPr>
              <w:widowControl/>
              <w:jc w:val="center"/>
              <w:textAlignment w:val="center"/>
              <w:rPr>
                <w:kern w:val="0"/>
                <w:sz w:val="21"/>
                <w:szCs w:val="21"/>
                <w:lang w:bidi="ar"/>
              </w:rPr>
            </w:pPr>
          </w:p>
        </w:tc>
        <w:tc>
          <w:tcPr>
            <w:tcW w:w="1250" w:type="pct"/>
            <w:tcBorders>
              <w:tl2br w:val="nil"/>
              <w:tr2bl w:val="nil"/>
            </w:tcBorders>
            <w:noWrap/>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项目建设区</w:t>
            </w:r>
          </w:p>
        </w:tc>
        <w:tc>
          <w:tcPr>
            <w:tcW w:w="1251" w:type="pct"/>
            <w:tcBorders>
              <w:tl2br w:val="nil"/>
              <w:tr2bl w:val="nil"/>
            </w:tcBorders>
            <w:noWrap/>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直接影响区</w:t>
            </w:r>
          </w:p>
        </w:tc>
      </w:tr>
      <w:tr w:rsidR="009D123B">
        <w:trPr>
          <w:trHeight w:hRule="exact" w:val="283"/>
          <w:jc w:val="center"/>
        </w:trPr>
        <w:tc>
          <w:tcPr>
            <w:tcW w:w="1248" w:type="pct"/>
            <w:tcBorders>
              <w:tl2br w:val="nil"/>
              <w:tr2bl w:val="nil"/>
            </w:tcBorders>
            <w:noWrap/>
            <w:tcMar>
              <w:top w:w="15" w:type="dxa"/>
              <w:left w:w="15" w:type="dxa"/>
              <w:right w:w="15" w:type="dxa"/>
            </w:tcMar>
            <w:vAlign w:val="center"/>
          </w:tcPr>
          <w:p w:rsidR="009D123B" w:rsidRDefault="00CF0A57">
            <w:pPr>
              <w:widowControl/>
              <w:jc w:val="center"/>
              <w:textAlignment w:val="center"/>
              <w:rPr>
                <w:sz w:val="21"/>
                <w:szCs w:val="21"/>
              </w:rPr>
            </w:pPr>
            <w:r>
              <w:rPr>
                <w:rFonts w:hint="eastAsia"/>
                <w:kern w:val="0"/>
                <w:sz w:val="21"/>
                <w:szCs w:val="21"/>
                <w:lang w:bidi="ar"/>
              </w:rPr>
              <w:t>建构筑物区</w:t>
            </w:r>
          </w:p>
        </w:tc>
        <w:tc>
          <w:tcPr>
            <w:tcW w:w="2274" w:type="dxa"/>
            <w:tcBorders>
              <w:tl2br w:val="nil"/>
              <w:tr2bl w:val="nil"/>
            </w:tcBorders>
            <w:noWrap/>
            <w:tcMar>
              <w:top w:w="15" w:type="dxa"/>
              <w:left w:w="15" w:type="dxa"/>
              <w:right w:w="15" w:type="dxa"/>
            </w:tcMar>
            <w:vAlign w:val="center"/>
          </w:tcPr>
          <w:p w:rsidR="009D123B" w:rsidRDefault="00CF0A57">
            <w:pPr>
              <w:widowControl/>
              <w:jc w:val="center"/>
              <w:textAlignment w:val="center"/>
              <w:rPr>
                <w:bCs/>
                <w:kern w:val="0"/>
                <w:sz w:val="21"/>
                <w:szCs w:val="21"/>
              </w:rPr>
            </w:pPr>
            <w:r>
              <w:rPr>
                <w:rFonts w:hint="eastAsia"/>
                <w:kern w:val="0"/>
                <w:sz w:val="21"/>
                <w:szCs w:val="21"/>
                <w:lang w:bidi="ar"/>
              </w:rPr>
              <w:t>0.65</w:t>
            </w:r>
          </w:p>
        </w:tc>
        <w:tc>
          <w:tcPr>
            <w:tcW w:w="1250" w:type="pct"/>
            <w:tcBorders>
              <w:tl2br w:val="nil"/>
              <w:tr2bl w:val="nil"/>
            </w:tcBorders>
            <w:noWrap/>
            <w:tcMar>
              <w:top w:w="15" w:type="dxa"/>
              <w:left w:w="15" w:type="dxa"/>
              <w:right w:w="15" w:type="dxa"/>
            </w:tcMar>
            <w:vAlign w:val="center"/>
          </w:tcPr>
          <w:p w:rsidR="009D123B" w:rsidRDefault="00CF0A57">
            <w:pPr>
              <w:widowControl/>
              <w:jc w:val="center"/>
              <w:textAlignment w:val="center"/>
              <w:rPr>
                <w:bCs/>
                <w:kern w:val="0"/>
                <w:sz w:val="21"/>
                <w:szCs w:val="21"/>
              </w:rPr>
            </w:pPr>
            <w:r>
              <w:rPr>
                <w:rFonts w:hint="eastAsia"/>
                <w:kern w:val="0"/>
                <w:sz w:val="21"/>
                <w:szCs w:val="21"/>
                <w:lang w:bidi="ar"/>
              </w:rPr>
              <w:t>0.65</w:t>
            </w:r>
          </w:p>
        </w:tc>
        <w:tc>
          <w:tcPr>
            <w:tcW w:w="1251" w:type="pct"/>
            <w:tcBorders>
              <w:tl2br w:val="nil"/>
              <w:tr2bl w:val="nil"/>
            </w:tcBorders>
            <w:noWrap/>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w:t>
            </w:r>
          </w:p>
        </w:tc>
      </w:tr>
      <w:tr w:rsidR="009D123B">
        <w:trPr>
          <w:trHeight w:hRule="exact" w:val="283"/>
          <w:jc w:val="center"/>
        </w:trPr>
        <w:tc>
          <w:tcPr>
            <w:tcW w:w="1248" w:type="pct"/>
            <w:tcBorders>
              <w:tl2br w:val="nil"/>
              <w:tr2bl w:val="nil"/>
            </w:tcBorders>
            <w:noWrap/>
            <w:tcMar>
              <w:top w:w="15" w:type="dxa"/>
              <w:left w:w="15" w:type="dxa"/>
              <w:right w:w="15" w:type="dxa"/>
            </w:tcMar>
            <w:vAlign w:val="center"/>
          </w:tcPr>
          <w:p w:rsidR="009D123B" w:rsidRDefault="00CF0A57">
            <w:pPr>
              <w:widowControl/>
              <w:jc w:val="center"/>
              <w:textAlignment w:val="center"/>
              <w:rPr>
                <w:sz w:val="21"/>
                <w:szCs w:val="21"/>
              </w:rPr>
            </w:pPr>
            <w:r>
              <w:rPr>
                <w:rFonts w:hint="eastAsia"/>
                <w:kern w:val="0"/>
                <w:sz w:val="21"/>
                <w:szCs w:val="21"/>
                <w:lang w:bidi="ar"/>
              </w:rPr>
              <w:t>配套设施区</w:t>
            </w:r>
          </w:p>
        </w:tc>
        <w:tc>
          <w:tcPr>
            <w:tcW w:w="2274" w:type="dxa"/>
            <w:tcBorders>
              <w:tl2br w:val="nil"/>
              <w:tr2bl w:val="nil"/>
            </w:tcBorders>
            <w:noWrap/>
            <w:tcMar>
              <w:top w:w="15" w:type="dxa"/>
              <w:left w:w="15" w:type="dxa"/>
              <w:right w:w="15" w:type="dxa"/>
            </w:tcMar>
            <w:vAlign w:val="center"/>
          </w:tcPr>
          <w:p w:rsidR="009D123B" w:rsidRDefault="00CF0A57">
            <w:pPr>
              <w:widowControl/>
              <w:jc w:val="center"/>
              <w:textAlignment w:val="center"/>
              <w:rPr>
                <w:bCs/>
                <w:kern w:val="0"/>
                <w:sz w:val="21"/>
                <w:szCs w:val="21"/>
              </w:rPr>
            </w:pPr>
            <w:r>
              <w:rPr>
                <w:rFonts w:hint="eastAsia"/>
                <w:kern w:val="0"/>
                <w:sz w:val="21"/>
                <w:szCs w:val="21"/>
                <w:lang w:bidi="ar"/>
              </w:rPr>
              <w:t>0.56</w:t>
            </w:r>
          </w:p>
        </w:tc>
        <w:tc>
          <w:tcPr>
            <w:tcW w:w="1250" w:type="pct"/>
            <w:tcBorders>
              <w:tl2br w:val="nil"/>
              <w:tr2bl w:val="nil"/>
            </w:tcBorders>
            <w:noWrap/>
            <w:tcMar>
              <w:top w:w="15" w:type="dxa"/>
              <w:left w:w="15" w:type="dxa"/>
              <w:right w:w="15" w:type="dxa"/>
            </w:tcMar>
            <w:vAlign w:val="center"/>
          </w:tcPr>
          <w:p w:rsidR="009D123B" w:rsidRDefault="00CF0A57">
            <w:pPr>
              <w:widowControl/>
              <w:jc w:val="center"/>
              <w:textAlignment w:val="center"/>
              <w:rPr>
                <w:bCs/>
                <w:kern w:val="0"/>
                <w:sz w:val="21"/>
                <w:szCs w:val="21"/>
              </w:rPr>
            </w:pPr>
            <w:r>
              <w:rPr>
                <w:rFonts w:hint="eastAsia"/>
                <w:kern w:val="0"/>
                <w:sz w:val="21"/>
                <w:szCs w:val="21"/>
                <w:lang w:bidi="ar"/>
              </w:rPr>
              <w:t>0.56</w:t>
            </w:r>
          </w:p>
        </w:tc>
        <w:tc>
          <w:tcPr>
            <w:tcW w:w="1251" w:type="pct"/>
            <w:tcBorders>
              <w:tl2br w:val="nil"/>
              <w:tr2bl w:val="nil"/>
            </w:tcBorders>
            <w:noWrap/>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w:t>
            </w:r>
          </w:p>
        </w:tc>
      </w:tr>
      <w:tr w:rsidR="009D123B">
        <w:trPr>
          <w:trHeight w:hRule="exact" w:val="283"/>
          <w:jc w:val="center"/>
        </w:trPr>
        <w:tc>
          <w:tcPr>
            <w:tcW w:w="0" w:type="auto"/>
            <w:vAlign w:val="center"/>
          </w:tcPr>
          <w:p w:rsidR="009D123B" w:rsidRDefault="00CF0A57">
            <w:pPr>
              <w:widowControl/>
              <w:jc w:val="center"/>
              <w:textAlignment w:val="center"/>
              <w:rPr>
                <w:sz w:val="21"/>
                <w:szCs w:val="21"/>
              </w:rPr>
            </w:pPr>
            <w:r>
              <w:rPr>
                <w:sz w:val="21"/>
                <w:szCs w:val="21"/>
              </w:rPr>
              <w:t>合计</w:t>
            </w:r>
          </w:p>
        </w:tc>
        <w:tc>
          <w:tcPr>
            <w:tcW w:w="2274" w:type="dxa"/>
            <w:vAlign w:val="center"/>
          </w:tcPr>
          <w:p w:rsidR="009D123B" w:rsidRDefault="00CF0A57">
            <w:pPr>
              <w:widowControl/>
              <w:jc w:val="center"/>
              <w:textAlignment w:val="center"/>
              <w:rPr>
                <w:bCs/>
                <w:kern w:val="0"/>
                <w:sz w:val="21"/>
                <w:szCs w:val="21"/>
              </w:rPr>
            </w:pPr>
            <w:r>
              <w:rPr>
                <w:rFonts w:hint="eastAsia"/>
                <w:kern w:val="0"/>
                <w:sz w:val="21"/>
                <w:szCs w:val="21"/>
                <w:lang w:bidi="ar"/>
              </w:rPr>
              <w:t>1.21</w:t>
            </w:r>
          </w:p>
        </w:tc>
        <w:tc>
          <w:tcPr>
            <w:tcW w:w="0" w:type="auto"/>
            <w:vAlign w:val="center"/>
          </w:tcPr>
          <w:p w:rsidR="009D123B" w:rsidRDefault="00CF0A57">
            <w:pPr>
              <w:widowControl/>
              <w:jc w:val="center"/>
              <w:textAlignment w:val="center"/>
              <w:rPr>
                <w:bCs/>
                <w:kern w:val="0"/>
                <w:sz w:val="21"/>
                <w:szCs w:val="21"/>
              </w:rPr>
            </w:pPr>
            <w:r>
              <w:rPr>
                <w:rFonts w:hint="eastAsia"/>
                <w:kern w:val="0"/>
                <w:sz w:val="21"/>
                <w:szCs w:val="21"/>
                <w:lang w:bidi="ar"/>
              </w:rPr>
              <w:t>1.21</w:t>
            </w:r>
          </w:p>
        </w:tc>
        <w:tc>
          <w:tcPr>
            <w:tcW w:w="0" w:type="auto"/>
            <w:vAlign w:val="center"/>
          </w:tcPr>
          <w:p w:rsidR="009D123B" w:rsidRDefault="00CF0A57">
            <w:pPr>
              <w:widowControl/>
              <w:jc w:val="center"/>
              <w:textAlignment w:val="center"/>
              <w:rPr>
                <w:kern w:val="0"/>
                <w:sz w:val="21"/>
                <w:szCs w:val="21"/>
                <w:lang w:bidi="ar"/>
              </w:rPr>
            </w:pPr>
            <w:r>
              <w:rPr>
                <w:kern w:val="0"/>
                <w:sz w:val="21"/>
                <w:szCs w:val="21"/>
                <w:lang w:bidi="ar"/>
              </w:rPr>
              <w:t>-</w:t>
            </w:r>
          </w:p>
        </w:tc>
      </w:tr>
    </w:tbl>
    <w:p w:rsidR="009D123B" w:rsidRDefault="00CF0A57">
      <w:pPr>
        <w:pStyle w:val="2"/>
        <w:spacing w:beforeLines="50" w:before="120"/>
      </w:pPr>
      <w:bookmarkStart w:id="169" w:name="_Toc31135"/>
      <w:r>
        <w:t>5.4</w:t>
      </w:r>
      <w:r>
        <w:t>主体工程设计中具有水土保持措施界定与评价</w:t>
      </w:r>
      <w:bookmarkEnd w:id="159"/>
      <w:bookmarkEnd w:id="169"/>
    </w:p>
    <w:p w:rsidR="009D123B" w:rsidRDefault="00CF0A57">
      <w:pPr>
        <w:pStyle w:val="3"/>
      </w:pPr>
      <w:r>
        <w:t>5.4.1</w:t>
      </w:r>
      <w:r>
        <w:t>界定原则</w:t>
      </w:r>
    </w:p>
    <w:p w:rsidR="009D123B" w:rsidRDefault="00CF0A57">
      <w:pPr>
        <w:spacing w:line="360" w:lineRule="auto"/>
        <w:ind w:firstLine="480"/>
        <w:rPr>
          <w:kern w:val="28"/>
        </w:rPr>
      </w:pPr>
      <w:r>
        <w:rPr>
          <w:kern w:val="28"/>
        </w:rPr>
        <w:t>（</w:t>
      </w:r>
      <w:r>
        <w:rPr>
          <w:kern w:val="28"/>
        </w:rPr>
        <w:t>1</w:t>
      </w:r>
      <w:r>
        <w:rPr>
          <w:kern w:val="28"/>
        </w:rPr>
        <w:t>）主导功能原则</w:t>
      </w:r>
    </w:p>
    <w:p w:rsidR="009D123B" w:rsidRDefault="00CF0A57">
      <w:pPr>
        <w:spacing w:line="360" w:lineRule="auto"/>
        <w:ind w:firstLine="480"/>
        <w:rPr>
          <w:kern w:val="28"/>
        </w:rPr>
      </w:pPr>
      <w:r>
        <w:rPr>
          <w:kern w:val="28"/>
        </w:rPr>
        <w:t>以防治水土流失为主要目标的工程，其设计、工程量、投资应纳入水土保持设计中，以主体工程设计功能为主、同时具有水土保持功能的工程，其设计、工程量、投资不纳入水土保持设计中，仅对其进行水土保持分析与评价。</w:t>
      </w:r>
    </w:p>
    <w:p w:rsidR="009D123B" w:rsidRDefault="00CF0A57">
      <w:pPr>
        <w:spacing w:line="360" w:lineRule="auto"/>
        <w:ind w:firstLine="480"/>
        <w:rPr>
          <w:kern w:val="28"/>
        </w:rPr>
      </w:pPr>
      <w:r>
        <w:rPr>
          <w:kern w:val="28"/>
        </w:rPr>
        <w:t>（</w:t>
      </w:r>
      <w:r>
        <w:rPr>
          <w:kern w:val="28"/>
        </w:rPr>
        <w:t>2</w:t>
      </w:r>
      <w:r>
        <w:rPr>
          <w:kern w:val="28"/>
        </w:rPr>
        <w:t>）责任区分原则</w:t>
      </w:r>
    </w:p>
    <w:p w:rsidR="009D123B" w:rsidRDefault="00CF0A57">
      <w:pPr>
        <w:spacing w:line="360" w:lineRule="auto"/>
        <w:ind w:firstLine="480"/>
        <w:rPr>
          <w:kern w:val="28"/>
        </w:rPr>
      </w:pPr>
      <w:r>
        <w:rPr>
          <w:kern w:val="28"/>
        </w:rPr>
        <w:t>对建设过程中的临时征地、临时占地，因施工结束后将归还当地群众或当地政府，基于水土保持工程具有公益性质的特点，需要将此范围的各项防护措施作为水土保持功能，计入水土保持设计。</w:t>
      </w:r>
    </w:p>
    <w:p w:rsidR="009D123B" w:rsidRDefault="00CF0A57">
      <w:pPr>
        <w:spacing w:line="360" w:lineRule="auto"/>
        <w:ind w:firstLine="480"/>
        <w:rPr>
          <w:kern w:val="28"/>
        </w:rPr>
      </w:pPr>
      <w:r>
        <w:rPr>
          <w:kern w:val="28"/>
        </w:rPr>
        <w:t>（</w:t>
      </w:r>
      <w:r>
        <w:rPr>
          <w:kern w:val="28"/>
        </w:rPr>
        <w:t>3</w:t>
      </w:r>
      <w:r>
        <w:rPr>
          <w:kern w:val="28"/>
        </w:rPr>
        <w:t>）试验排除原则</w:t>
      </w:r>
    </w:p>
    <w:p w:rsidR="009D123B" w:rsidRDefault="00CF0A57">
      <w:pPr>
        <w:spacing w:line="360" w:lineRule="auto"/>
        <w:ind w:firstLine="480"/>
        <w:rPr>
          <w:kern w:val="28"/>
        </w:rPr>
      </w:pPr>
      <w:r>
        <w:rPr>
          <w:kern w:val="28"/>
        </w:rPr>
        <w:t>对主体设计功能和水土保持功能结合较紧密的工程，可按破坏性试验的原则进行排除。假定没有这些工程，在没有</w:t>
      </w:r>
      <w:r>
        <w:rPr>
          <w:kern w:val="28"/>
        </w:rPr>
        <w:t>受到土壤外营力的同时，主体设计功能仍旧可以发挥作用的，此类工程即可看作以防止土壤侵蚀为主要目标，应算做水土保持工程，计入水土保持设计。</w:t>
      </w:r>
    </w:p>
    <w:p w:rsidR="009D123B" w:rsidRDefault="00CF0A57">
      <w:pPr>
        <w:pStyle w:val="3"/>
      </w:pPr>
      <w:r>
        <w:t>5.4.2</w:t>
      </w:r>
      <w:r>
        <w:t>主体工程设计中具有水土保持措施界定与评价</w:t>
      </w:r>
    </w:p>
    <w:p w:rsidR="009D123B" w:rsidRDefault="00CF0A57">
      <w:pPr>
        <w:adjustRightInd/>
        <w:snapToGrid/>
        <w:spacing w:line="360" w:lineRule="auto"/>
        <w:ind w:firstLineChars="200" w:firstLine="480"/>
        <w:rPr>
          <w:szCs w:val="24"/>
        </w:rPr>
      </w:pPr>
      <w:r>
        <w:rPr>
          <w:szCs w:val="24"/>
        </w:rPr>
        <w:t>本方案根据主导功能原则、责任区分原则、试验排除原则，从综合防治水土流失角度出发，对主体设计的水土保持工程进行分析论证。现对主体设计的水土保持进行界定评价如下：</w:t>
      </w:r>
    </w:p>
    <w:p w:rsidR="009D123B" w:rsidRDefault="00CF0A57">
      <w:pPr>
        <w:pStyle w:val="af3"/>
        <w:ind w:firstLine="482"/>
        <w:rPr>
          <w:b/>
          <w:bCs/>
          <w:color w:val="auto"/>
        </w:rPr>
      </w:pPr>
      <w:r>
        <w:rPr>
          <w:b/>
          <w:bCs/>
          <w:color w:val="auto"/>
        </w:rPr>
        <w:t>一、</w:t>
      </w:r>
      <w:r>
        <w:rPr>
          <w:rFonts w:hint="eastAsia"/>
          <w:b/>
          <w:bCs/>
          <w:color w:val="auto"/>
        </w:rPr>
        <w:t>建构筑物区</w:t>
      </w:r>
    </w:p>
    <w:p w:rsidR="009D123B" w:rsidRDefault="00CF0A57">
      <w:pPr>
        <w:pStyle w:val="af3"/>
        <w:ind w:firstLine="482"/>
        <w:rPr>
          <w:b/>
          <w:bCs/>
          <w:color w:val="auto"/>
        </w:rPr>
      </w:pPr>
      <w:r>
        <w:rPr>
          <w:b/>
          <w:bCs/>
          <w:color w:val="auto"/>
        </w:rPr>
        <w:t>主体设计措施：</w:t>
      </w:r>
    </w:p>
    <w:p w:rsidR="009D123B" w:rsidRDefault="00CF0A57">
      <w:pPr>
        <w:pStyle w:val="af3"/>
        <w:ind w:firstLine="482"/>
        <w:rPr>
          <w:b/>
          <w:bCs/>
          <w:color w:val="auto"/>
        </w:rPr>
      </w:pPr>
      <w:r>
        <w:rPr>
          <w:b/>
          <w:bCs/>
          <w:color w:val="auto"/>
        </w:rPr>
        <w:t>1</w:t>
      </w:r>
      <w:r>
        <w:rPr>
          <w:b/>
          <w:bCs/>
          <w:color w:val="auto"/>
        </w:rPr>
        <w:t>、工程措施</w:t>
      </w:r>
    </w:p>
    <w:p w:rsidR="009D123B" w:rsidRDefault="00CF0A57">
      <w:pPr>
        <w:pStyle w:val="af3"/>
        <w:ind w:firstLine="482"/>
        <w:rPr>
          <w:b/>
          <w:bCs/>
          <w:color w:val="auto"/>
        </w:rPr>
      </w:pPr>
      <w:r>
        <w:rPr>
          <w:b/>
          <w:bCs/>
          <w:color w:val="auto"/>
        </w:rPr>
        <w:t>（</w:t>
      </w:r>
      <w:r>
        <w:rPr>
          <w:b/>
          <w:bCs/>
          <w:color w:val="auto"/>
        </w:rPr>
        <w:t>1</w:t>
      </w:r>
      <w:r>
        <w:rPr>
          <w:b/>
          <w:bCs/>
          <w:color w:val="auto"/>
        </w:rPr>
        <w:t>）排水沟</w:t>
      </w:r>
    </w:p>
    <w:p w:rsidR="009D123B" w:rsidRDefault="00CF0A57">
      <w:pPr>
        <w:spacing w:line="360" w:lineRule="auto"/>
        <w:ind w:firstLine="562"/>
        <w:rPr>
          <w:bCs/>
        </w:rPr>
      </w:pPr>
      <w:r>
        <w:t>根据主体资料及现场调查，主体在业务楼四周修建排水沟共</w:t>
      </w:r>
      <w:r>
        <w:t>118m</w:t>
      </w:r>
      <w:r>
        <w:t>，</w:t>
      </w:r>
      <w:r>
        <w:rPr>
          <w:szCs w:val="24"/>
        </w:rPr>
        <w:t>断面尺寸为</w:t>
      </w:r>
      <w:r>
        <w:rPr>
          <w:szCs w:val="24"/>
        </w:rPr>
        <w:t>0.5×0.6m</w:t>
      </w:r>
      <w:r>
        <w:rPr>
          <w:szCs w:val="24"/>
        </w:rPr>
        <w:t>矩形断面，为</w:t>
      </w:r>
      <w:r>
        <w:rPr>
          <w:szCs w:val="24"/>
        </w:rPr>
        <w:t>C</w:t>
      </w:r>
      <w:r>
        <w:rPr>
          <w:szCs w:val="24"/>
          <w:vertAlign w:val="subscript"/>
        </w:rPr>
        <w:t>15</w:t>
      </w:r>
      <w:r>
        <w:rPr>
          <w:szCs w:val="24"/>
        </w:rPr>
        <w:t>混凝土砌筑。排水沟终点接武德路排水沟。</w:t>
      </w:r>
      <w:r>
        <w:rPr>
          <w:bCs/>
        </w:rPr>
        <w:t>根据</w:t>
      </w:r>
      <w:r>
        <w:rPr>
          <w:szCs w:val="24"/>
          <w:lang w:val="zh-CN"/>
        </w:rPr>
        <w:t>《生产建设</w:t>
      </w:r>
      <w:r>
        <w:rPr>
          <w:szCs w:val="24"/>
          <w:lang w:val="zh-CN"/>
        </w:rPr>
        <w:lastRenderedPageBreak/>
        <w:t>项目水土保持技术标准（</w:t>
      </w:r>
      <w:r>
        <w:rPr>
          <w:szCs w:val="24"/>
        </w:rPr>
        <w:t>GB50433-2018</w:t>
      </w:r>
      <w:r>
        <w:rPr>
          <w:szCs w:val="24"/>
          <w:lang w:val="zh-CN"/>
        </w:rPr>
        <w:t>）》附录</w:t>
      </w:r>
      <w:r>
        <w:rPr>
          <w:szCs w:val="24"/>
        </w:rPr>
        <w:t xml:space="preserve">D </w:t>
      </w:r>
      <w:r>
        <w:rPr>
          <w:szCs w:val="24"/>
          <w:lang w:val="zh-CN"/>
        </w:rPr>
        <w:t>主体工程设计中水土保持措施界定，排水沟应纳入水土保持工程措施。</w:t>
      </w:r>
    </w:p>
    <w:p w:rsidR="009D123B" w:rsidRDefault="00CF0A57">
      <w:pPr>
        <w:pStyle w:val="af3"/>
        <w:ind w:firstLine="480"/>
        <w:rPr>
          <w:color w:val="auto"/>
          <w:szCs w:val="24"/>
        </w:rPr>
      </w:pPr>
      <w:r>
        <w:rPr>
          <w:color w:val="auto"/>
          <w:szCs w:val="24"/>
        </w:rPr>
        <w:t>分析评价：本区排水沟已修建完成并运行，经现场勘查，现有排水沟措施满足本区排水要求且保存较好，本方案不再新增排水措施。</w:t>
      </w:r>
    </w:p>
    <w:p w:rsidR="009D123B" w:rsidRDefault="00CF0A57">
      <w:pPr>
        <w:pStyle w:val="08522"/>
        <w:spacing w:line="360" w:lineRule="auto"/>
        <w:ind w:firstLine="482"/>
        <w:rPr>
          <w:szCs w:val="24"/>
        </w:rPr>
      </w:pPr>
      <w:r>
        <w:rPr>
          <w:b/>
          <w:bCs/>
          <w:szCs w:val="24"/>
        </w:rPr>
        <w:t>（</w:t>
      </w:r>
      <w:r>
        <w:rPr>
          <w:b/>
          <w:bCs/>
          <w:szCs w:val="24"/>
        </w:rPr>
        <w:t>2</w:t>
      </w:r>
      <w:r>
        <w:rPr>
          <w:b/>
          <w:bCs/>
          <w:szCs w:val="24"/>
        </w:rPr>
        <w:t>）表土剥离：</w:t>
      </w:r>
      <w:r>
        <w:rPr>
          <w:szCs w:val="24"/>
        </w:rPr>
        <w:t>根据主体资料及现场勘查，主体工程在施工前对本区进行了表土剥离，共剥离表土</w:t>
      </w:r>
      <w:r>
        <w:rPr>
          <w:szCs w:val="24"/>
        </w:rPr>
        <w:t>593m</w:t>
      </w:r>
      <w:r>
        <w:rPr>
          <w:szCs w:val="24"/>
          <w:vertAlign w:val="superscript"/>
        </w:rPr>
        <w:t>3</w:t>
      </w:r>
      <w:r>
        <w:rPr>
          <w:szCs w:val="24"/>
        </w:rPr>
        <w:t>，剥离表土用于本区可绿化区域绿化覆土用土。根据《生产建设项目水土保持技术标准（</w:t>
      </w:r>
      <w:r>
        <w:rPr>
          <w:szCs w:val="24"/>
        </w:rPr>
        <w:t>GB50433-2018</w:t>
      </w:r>
      <w:r>
        <w:rPr>
          <w:szCs w:val="24"/>
        </w:rPr>
        <w:t>）》附录</w:t>
      </w:r>
      <w:r>
        <w:rPr>
          <w:szCs w:val="24"/>
        </w:rPr>
        <w:t xml:space="preserve">D </w:t>
      </w:r>
      <w:r>
        <w:rPr>
          <w:szCs w:val="24"/>
        </w:rPr>
        <w:t>主体</w:t>
      </w:r>
      <w:r>
        <w:rPr>
          <w:szCs w:val="24"/>
        </w:rPr>
        <w:t>工程设计中水土保持措施界定，表土剥离应纳入水土保持工程措施。</w:t>
      </w:r>
    </w:p>
    <w:p w:rsidR="009D123B" w:rsidRDefault="00CF0A57">
      <w:pPr>
        <w:spacing w:line="360" w:lineRule="auto"/>
        <w:ind w:firstLineChars="200" w:firstLine="480"/>
        <w:rPr>
          <w:szCs w:val="24"/>
          <w:lang w:val="zh-CN"/>
        </w:rPr>
      </w:pPr>
      <w:r>
        <w:rPr>
          <w:szCs w:val="24"/>
        </w:rPr>
        <w:t>分析评价：主体工程设计的表土剥离措施，有利于防治水土流失，经本《方案》复核之后，主体设计的表土剥离措施能满足要求，且项目已建设完成，目前不存在水土流失区域，因此，本方案不进行新增措施设计。</w:t>
      </w:r>
    </w:p>
    <w:p w:rsidR="009D123B" w:rsidRDefault="00CF0A57">
      <w:pPr>
        <w:pStyle w:val="08522"/>
        <w:spacing w:line="360" w:lineRule="auto"/>
        <w:ind w:firstLine="482"/>
        <w:rPr>
          <w:szCs w:val="24"/>
        </w:rPr>
      </w:pPr>
      <w:r>
        <w:rPr>
          <w:b/>
          <w:bCs/>
          <w:szCs w:val="24"/>
        </w:rPr>
        <w:t>（</w:t>
      </w:r>
      <w:r>
        <w:rPr>
          <w:b/>
          <w:bCs/>
          <w:szCs w:val="24"/>
        </w:rPr>
        <w:t>3</w:t>
      </w:r>
      <w:r>
        <w:rPr>
          <w:b/>
          <w:bCs/>
          <w:szCs w:val="24"/>
        </w:rPr>
        <w:t>）覆土整治：</w:t>
      </w:r>
      <w:r>
        <w:rPr>
          <w:bCs/>
          <w:kern w:val="0"/>
          <w:szCs w:val="24"/>
        </w:rPr>
        <w:t>主体设计在植物绿化之前进行覆土整治，</w:t>
      </w:r>
      <w:r>
        <w:rPr>
          <w:szCs w:val="24"/>
        </w:rPr>
        <w:t>覆土厚度</w:t>
      </w:r>
      <w:r>
        <w:rPr>
          <w:szCs w:val="24"/>
        </w:rPr>
        <w:t>0.3m</w:t>
      </w:r>
      <w:r>
        <w:rPr>
          <w:szCs w:val="24"/>
        </w:rPr>
        <w:t>，</w:t>
      </w:r>
      <w:r>
        <w:rPr>
          <w:bCs/>
          <w:kern w:val="0"/>
          <w:szCs w:val="24"/>
        </w:rPr>
        <w:t>覆土量</w:t>
      </w:r>
      <w:r>
        <w:rPr>
          <w:bCs/>
          <w:kern w:val="0"/>
          <w:szCs w:val="24"/>
        </w:rPr>
        <w:t>593m</w:t>
      </w:r>
      <w:r>
        <w:rPr>
          <w:bCs/>
          <w:kern w:val="0"/>
          <w:szCs w:val="24"/>
          <w:vertAlign w:val="superscript"/>
        </w:rPr>
        <w:t>3</w:t>
      </w:r>
      <w:r>
        <w:rPr>
          <w:bCs/>
          <w:kern w:val="0"/>
          <w:szCs w:val="24"/>
        </w:rPr>
        <w:t>，覆土来源于本项目前期剥离的表土。</w:t>
      </w:r>
      <w:r>
        <w:rPr>
          <w:szCs w:val="24"/>
        </w:rPr>
        <w:t>根据《生产建设项目水土保持技术标准（</w:t>
      </w:r>
      <w:r>
        <w:rPr>
          <w:szCs w:val="24"/>
        </w:rPr>
        <w:t>GB50433-2018</w:t>
      </w:r>
      <w:r>
        <w:rPr>
          <w:szCs w:val="24"/>
        </w:rPr>
        <w:t>）》附录</w:t>
      </w:r>
      <w:r>
        <w:rPr>
          <w:szCs w:val="24"/>
        </w:rPr>
        <w:t xml:space="preserve">D </w:t>
      </w:r>
      <w:r>
        <w:rPr>
          <w:szCs w:val="24"/>
        </w:rPr>
        <w:t>主体工程设计中水土保持措施界定，覆土整治应纳入水土保持工程措施。</w:t>
      </w:r>
    </w:p>
    <w:p w:rsidR="009D123B" w:rsidRDefault="00CF0A57">
      <w:pPr>
        <w:spacing w:line="360" w:lineRule="auto"/>
        <w:ind w:firstLineChars="200" w:firstLine="480"/>
        <w:rPr>
          <w:szCs w:val="24"/>
          <w:lang w:val="zh-CN"/>
        </w:rPr>
      </w:pPr>
      <w:r>
        <w:rPr>
          <w:szCs w:val="24"/>
        </w:rPr>
        <w:t>分</w:t>
      </w:r>
      <w:r>
        <w:rPr>
          <w:szCs w:val="24"/>
        </w:rPr>
        <w:t>析评价：主体工程设计的覆土整治措施，有利于防治水土流失，经本《方案》复核之后，主体设计的覆土整治措施能满足要求，且项目已建设完成，目前不存在水土流失区域，因此，本方案不进行新增措施设计。</w:t>
      </w:r>
    </w:p>
    <w:p w:rsidR="009D123B" w:rsidRDefault="00CF0A57">
      <w:pPr>
        <w:pStyle w:val="af3"/>
        <w:ind w:firstLine="482"/>
        <w:rPr>
          <w:b/>
          <w:bCs/>
          <w:color w:val="auto"/>
        </w:rPr>
      </w:pPr>
      <w:r>
        <w:rPr>
          <w:b/>
          <w:bCs/>
          <w:color w:val="auto"/>
        </w:rPr>
        <w:t>2</w:t>
      </w:r>
      <w:r>
        <w:rPr>
          <w:b/>
          <w:bCs/>
          <w:color w:val="auto"/>
        </w:rPr>
        <w:t>、植物措施</w:t>
      </w:r>
    </w:p>
    <w:p w:rsidR="009D123B" w:rsidRDefault="00CF0A57">
      <w:pPr>
        <w:pStyle w:val="08522"/>
        <w:spacing w:line="360" w:lineRule="auto"/>
        <w:ind w:firstLine="562"/>
        <w:rPr>
          <w:szCs w:val="32"/>
        </w:rPr>
      </w:pPr>
      <w:r>
        <w:t>根据主体设计资料及现场踏勘，主体在本区实施植物措施</w:t>
      </w:r>
      <w:r>
        <w:t>0.2hm</w:t>
      </w:r>
      <w:r>
        <w:rPr>
          <w:vertAlign w:val="superscript"/>
        </w:rPr>
        <w:t>2</w:t>
      </w:r>
      <w:r>
        <w:t>，主要栽种金叶女贞，结缕草。其中</w:t>
      </w:r>
      <w:r>
        <w:rPr>
          <w:szCs w:val="32"/>
        </w:rPr>
        <w:t>栽种金叶女贞</w:t>
      </w:r>
      <w:r>
        <w:rPr>
          <w:szCs w:val="32"/>
        </w:rPr>
        <w:t>85</w:t>
      </w:r>
      <w:r>
        <w:rPr>
          <w:szCs w:val="32"/>
        </w:rPr>
        <w:t>株，单位投资</w:t>
      </w:r>
      <w:r>
        <w:rPr>
          <w:szCs w:val="32"/>
        </w:rPr>
        <w:t>81.6</w:t>
      </w:r>
      <w:r>
        <w:rPr>
          <w:szCs w:val="32"/>
        </w:rPr>
        <w:t>元</w:t>
      </w:r>
      <w:r>
        <w:rPr>
          <w:szCs w:val="32"/>
        </w:rPr>
        <w:t>/</w:t>
      </w:r>
      <w:r>
        <w:rPr>
          <w:szCs w:val="32"/>
        </w:rPr>
        <w:t>株，总投资共</w:t>
      </w:r>
      <w:r>
        <w:rPr>
          <w:szCs w:val="32"/>
        </w:rPr>
        <w:t>6936</w:t>
      </w:r>
      <w:r>
        <w:rPr>
          <w:szCs w:val="32"/>
        </w:rPr>
        <w:t>元，撒播草种</w:t>
      </w:r>
      <w:r>
        <w:rPr>
          <w:szCs w:val="32"/>
        </w:rPr>
        <w:t>1800m</w:t>
      </w:r>
      <w:r>
        <w:rPr>
          <w:szCs w:val="32"/>
          <w:vertAlign w:val="superscript"/>
        </w:rPr>
        <w:t>2</w:t>
      </w:r>
      <w:r>
        <w:rPr>
          <w:szCs w:val="32"/>
        </w:rPr>
        <w:t>，单位投资</w:t>
      </w:r>
      <w:r>
        <w:rPr>
          <w:szCs w:val="32"/>
        </w:rPr>
        <w:t>1.2</w:t>
      </w:r>
      <w:r>
        <w:rPr>
          <w:szCs w:val="32"/>
        </w:rPr>
        <w:t>元</w:t>
      </w:r>
      <w:r>
        <w:rPr>
          <w:szCs w:val="32"/>
        </w:rPr>
        <w:t>/m</w:t>
      </w:r>
      <w:r>
        <w:rPr>
          <w:szCs w:val="32"/>
          <w:vertAlign w:val="superscript"/>
        </w:rPr>
        <w:t>2</w:t>
      </w:r>
      <w:r>
        <w:rPr>
          <w:szCs w:val="32"/>
        </w:rPr>
        <w:t>，总投资共</w:t>
      </w:r>
      <w:r>
        <w:rPr>
          <w:szCs w:val="32"/>
        </w:rPr>
        <w:t>2160</w:t>
      </w:r>
      <w:r>
        <w:rPr>
          <w:szCs w:val="32"/>
        </w:rPr>
        <w:t>元。</w:t>
      </w:r>
    </w:p>
    <w:p w:rsidR="009D123B" w:rsidRDefault="00CF0A57">
      <w:pPr>
        <w:pStyle w:val="af1"/>
        <w:ind w:firstLine="480"/>
      </w:pPr>
      <w:r>
        <w:rPr>
          <w:szCs w:val="24"/>
        </w:rPr>
        <w:t>分析评价：该区大部分地表已硬化，由于项目的特殊性，布置的植物措施为灌木及草坪。数量充</w:t>
      </w:r>
      <w:r>
        <w:rPr>
          <w:szCs w:val="24"/>
        </w:rPr>
        <w:t>足、布置较为合理，能有效的防治水土流失，满足本区水土保持的要求</w:t>
      </w:r>
      <w:r>
        <w:rPr>
          <w:kern w:val="28"/>
          <w:szCs w:val="24"/>
        </w:rPr>
        <w:t>，不再补充设计</w:t>
      </w:r>
      <w:r>
        <w:t>。</w:t>
      </w:r>
    </w:p>
    <w:p w:rsidR="009D123B" w:rsidRDefault="00CF0A57">
      <w:pPr>
        <w:pStyle w:val="08522"/>
        <w:spacing w:line="360" w:lineRule="auto"/>
      </w:pPr>
      <w:r>
        <w:rPr>
          <w:b/>
          <w:bCs/>
          <w:szCs w:val="32"/>
        </w:rPr>
        <w:t>方案新增措施：</w:t>
      </w:r>
      <w:r>
        <w:rPr>
          <w:szCs w:val="32"/>
        </w:rPr>
        <w:t>经本方案复核，项目大部分建设完工，主体布设的措施能满足要求，本方案不对该区新增措施。</w:t>
      </w:r>
    </w:p>
    <w:p w:rsidR="009D123B" w:rsidRDefault="00CF0A57">
      <w:pPr>
        <w:pStyle w:val="af3"/>
        <w:ind w:firstLine="482"/>
        <w:rPr>
          <w:b/>
          <w:bCs/>
          <w:color w:val="auto"/>
        </w:rPr>
      </w:pPr>
      <w:r>
        <w:rPr>
          <w:b/>
          <w:bCs/>
          <w:color w:val="auto"/>
        </w:rPr>
        <w:t>二、</w:t>
      </w:r>
      <w:r>
        <w:rPr>
          <w:rFonts w:hint="eastAsia"/>
          <w:b/>
          <w:bCs/>
          <w:color w:val="auto"/>
        </w:rPr>
        <w:t>配套设施区</w:t>
      </w:r>
    </w:p>
    <w:p w:rsidR="009D123B" w:rsidRDefault="00CF0A57">
      <w:pPr>
        <w:pStyle w:val="af3"/>
        <w:ind w:firstLine="482"/>
        <w:rPr>
          <w:b/>
          <w:bCs/>
          <w:color w:val="auto"/>
        </w:rPr>
      </w:pPr>
      <w:bookmarkStart w:id="170" w:name="_Toc14361"/>
      <w:r>
        <w:rPr>
          <w:b/>
          <w:bCs/>
          <w:color w:val="auto"/>
        </w:rPr>
        <w:t>主体设计措施：</w:t>
      </w:r>
    </w:p>
    <w:p w:rsidR="009D123B" w:rsidRDefault="00CF0A57">
      <w:pPr>
        <w:pStyle w:val="af3"/>
        <w:ind w:firstLine="482"/>
        <w:rPr>
          <w:b/>
          <w:bCs/>
          <w:color w:val="auto"/>
        </w:rPr>
      </w:pPr>
      <w:r>
        <w:rPr>
          <w:b/>
          <w:bCs/>
          <w:color w:val="auto"/>
        </w:rPr>
        <w:t>1</w:t>
      </w:r>
      <w:r>
        <w:rPr>
          <w:b/>
          <w:bCs/>
          <w:color w:val="auto"/>
        </w:rPr>
        <w:t>、工程措施</w:t>
      </w:r>
    </w:p>
    <w:p w:rsidR="009D123B" w:rsidRDefault="00CF0A57">
      <w:pPr>
        <w:pStyle w:val="08522"/>
        <w:spacing w:line="360" w:lineRule="auto"/>
        <w:ind w:firstLine="482"/>
        <w:rPr>
          <w:szCs w:val="24"/>
        </w:rPr>
      </w:pPr>
      <w:r>
        <w:rPr>
          <w:b/>
          <w:bCs/>
          <w:szCs w:val="24"/>
        </w:rPr>
        <w:lastRenderedPageBreak/>
        <w:t>（</w:t>
      </w:r>
      <w:r>
        <w:rPr>
          <w:b/>
          <w:bCs/>
          <w:szCs w:val="24"/>
        </w:rPr>
        <w:t>1</w:t>
      </w:r>
      <w:r>
        <w:rPr>
          <w:b/>
          <w:bCs/>
          <w:szCs w:val="24"/>
        </w:rPr>
        <w:t>）表土剥离：</w:t>
      </w:r>
      <w:r>
        <w:rPr>
          <w:szCs w:val="24"/>
        </w:rPr>
        <w:t>根据主体资料及现场勘查，主体工程在施工前对本区进行了表土剥离，共剥离表土</w:t>
      </w:r>
      <w:r>
        <w:rPr>
          <w:szCs w:val="24"/>
        </w:rPr>
        <w:t>1076m</w:t>
      </w:r>
      <w:r>
        <w:rPr>
          <w:szCs w:val="24"/>
          <w:vertAlign w:val="superscript"/>
        </w:rPr>
        <w:t>3</w:t>
      </w:r>
      <w:r>
        <w:rPr>
          <w:szCs w:val="24"/>
        </w:rPr>
        <w:t>，剥离表土用于本区可绿化区域绿化覆土用土。根据《生产建设项目水土保持技术标准（</w:t>
      </w:r>
      <w:r>
        <w:rPr>
          <w:szCs w:val="24"/>
        </w:rPr>
        <w:t>GB50433-2018</w:t>
      </w:r>
      <w:r>
        <w:rPr>
          <w:szCs w:val="24"/>
        </w:rPr>
        <w:t>）》附录</w:t>
      </w:r>
      <w:r>
        <w:rPr>
          <w:szCs w:val="24"/>
        </w:rPr>
        <w:t xml:space="preserve">D </w:t>
      </w:r>
      <w:r>
        <w:rPr>
          <w:szCs w:val="24"/>
        </w:rPr>
        <w:t>主体工程设计中水土保持措施界定，表土剥离应纳入水土保持工程措施。</w:t>
      </w:r>
    </w:p>
    <w:p w:rsidR="009D123B" w:rsidRDefault="00CF0A57">
      <w:pPr>
        <w:spacing w:line="360" w:lineRule="auto"/>
        <w:ind w:firstLineChars="200" w:firstLine="480"/>
        <w:rPr>
          <w:szCs w:val="24"/>
          <w:lang w:val="zh-CN"/>
        </w:rPr>
      </w:pPr>
      <w:r>
        <w:rPr>
          <w:szCs w:val="24"/>
        </w:rPr>
        <w:t>分析评价：主体工程设计的表土剥离措施，有利于防治水土流失，经本《方案》复核之后，主体设计的表土剥离措施能满足要求，且项目已建设完成，目前不存在水土流失区域，因此，本方案不进行新增措施设计。</w:t>
      </w:r>
    </w:p>
    <w:p w:rsidR="009D123B" w:rsidRDefault="00CF0A57">
      <w:pPr>
        <w:pStyle w:val="08522"/>
        <w:spacing w:line="360" w:lineRule="auto"/>
        <w:ind w:firstLine="482"/>
        <w:rPr>
          <w:szCs w:val="24"/>
        </w:rPr>
      </w:pPr>
      <w:r>
        <w:rPr>
          <w:b/>
          <w:bCs/>
          <w:szCs w:val="24"/>
        </w:rPr>
        <w:t>（</w:t>
      </w:r>
      <w:r>
        <w:rPr>
          <w:b/>
          <w:bCs/>
          <w:szCs w:val="24"/>
        </w:rPr>
        <w:t>2</w:t>
      </w:r>
      <w:r>
        <w:rPr>
          <w:b/>
          <w:bCs/>
          <w:szCs w:val="24"/>
        </w:rPr>
        <w:t>）覆土整治：</w:t>
      </w:r>
      <w:r>
        <w:rPr>
          <w:bCs/>
          <w:kern w:val="0"/>
          <w:szCs w:val="24"/>
        </w:rPr>
        <w:t>主体设计在植物绿化之前进行覆土整治，</w:t>
      </w:r>
      <w:r>
        <w:rPr>
          <w:szCs w:val="24"/>
        </w:rPr>
        <w:t>覆土厚度</w:t>
      </w:r>
      <w:r>
        <w:rPr>
          <w:szCs w:val="24"/>
        </w:rPr>
        <w:t>0.3m</w:t>
      </w:r>
      <w:r>
        <w:rPr>
          <w:szCs w:val="24"/>
        </w:rPr>
        <w:t>，</w:t>
      </w:r>
      <w:r>
        <w:rPr>
          <w:bCs/>
          <w:kern w:val="0"/>
          <w:szCs w:val="24"/>
        </w:rPr>
        <w:t>覆土量</w:t>
      </w:r>
      <w:r>
        <w:rPr>
          <w:bCs/>
          <w:kern w:val="0"/>
          <w:szCs w:val="24"/>
        </w:rPr>
        <w:t>1076m</w:t>
      </w:r>
      <w:r>
        <w:rPr>
          <w:bCs/>
          <w:kern w:val="0"/>
          <w:szCs w:val="24"/>
          <w:vertAlign w:val="superscript"/>
        </w:rPr>
        <w:t>3</w:t>
      </w:r>
      <w:r>
        <w:rPr>
          <w:bCs/>
          <w:kern w:val="0"/>
          <w:szCs w:val="24"/>
        </w:rPr>
        <w:t>，覆土来源于本项目前期剥离的表土。</w:t>
      </w:r>
      <w:r>
        <w:rPr>
          <w:szCs w:val="24"/>
        </w:rPr>
        <w:t>根据《生产建设项目水土保持技术标准（</w:t>
      </w:r>
      <w:r>
        <w:rPr>
          <w:szCs w:val="24"/>
        </w:rPr>
        <w:t>GB50433-2018</w:t>
      </w:r>
      <w:r>
        <w:rPr>
          <w:szCs w:val="24"/>
        </w:rPr>
        <w:t>）》附录</w:t>
      </w:r>
      <w:r>
        <w:rPr>
          <w:szCs w:val="24"/>
        </w:rPr>
        <w:t xml:space="preserve">D </w:t>
      </w:r>
      <w:r>
        <w:rPr>
          <w:szCs w:val="24"/>
        </w:rPr>
        <w:t>主体工程设计中水土保持措施界定，覆土整治应纳入水土保持工程措施。</w:t>
      </w:r>
    </w:p>
    <w:p w:rsidR="009D123B" w:rsidRDefault="00CF0A57">
      <w:pPr>
        <w:spacing w:line="360" w:lineRule="auto"/>
        <w:ind w:firstLineChars="200" w:firstLine="480"/>
        <w:rPr>
          <w:szCs w:val="24"/>
          <w:lang w:val="zh-CN"/>
        </w:rPr>
      </w:pPr>
      <w:r>
        <w:rPr>
          <w:szCs w:val="24"/>
        </w:rPr>
        <w:t>分析评价：主体工程设计的覆土整治措施，有利于防治水土流失，经本</w:t>
      </w:r>
      <w:r>
        <w:rPr>
          <w:szCs w:val="24"/>
        </w:rPr>
        <w:t>《方案》复核之后，主体设计的覆土整治措施能满足要求，且项目已建设完成，目前不存在水土流失区域，因此，本方案不进行新增措施设计。</w:t>
      </w:r>
    </w:p>
    <w:p w:rsidR="009D123B" w:rsidRDefault="00CF0A57">
      <w:pPr>
        <w:pStyle w:val="af3"/>
        <w:ind w:firstLine="482"/>
        <w:rPr>
          <w:b/>
          <w:bCs/>
          <w:color w:val="auto"/>
        </w:rPr>
      </w:pPr>
      <w:r>
        <w:rPr>
          <w:b/>
          <w:bCs/>
          <w:color w:val="auto"/>
        </w:rPr>
        <w:t>2</w:t>
      </w:r>
      <w:r>
        <w:rPr>
          <w:b/>
          <w:bCs/>
          <w:color w:val="auto"/>
        </w:rPr>
        <w:t>、植物措施</w:t>
      </w:r>
    </w:p>
    <w:p w:rsidR="009D123B" w:rsidRDefault="00CF0A57">
      <w:pPr>
        <w:pStyle w:val="08522"/>
        <w:spacing w:line="360" w:lineRule="auto"/>
        <w:ind w:firstLine="562"/>
        <w:rPr>
          <w:szCs w:val="32"/>
        </w:rPr>
      </w:pPr>
      <w:r>
        <w:t>根据主体设计资料及现场踏勘，主体在本区实施植物措施</w:t>
      </w:r>
      <w:r>
        <w:t>0.36hm</w:t>
      </w:r>
      <w:r>
        <w:rPr>
          <w:vertAlign w:val="superscript"/>
        </w:rPr>
        <w:t>2</w:t>
      </w:r>
      <w:r>
        <w:t>，均种植结缕草。</w:t>
      </w:r>
      <w:r>
        <w:rPr>
          <w:szCs w:val="32"/>
        </w:rPr>
        <w:t>单位投资</w:t>
      </w:r>
      <w:r>
        <w:rPr>
          <w:szCs w:val="32"/>
        </w:rPr>
        <w:t>1.2</w:t>
      </w:r>
      <w:r>
        <w:rPr>
          <w:szCs w:val="32"/>
        </w:rPr>
        <w:t>元</w:t>
      </w:r>
      <w:r>
        <w:rPr>
          <w:szCs w:val="32"/>
        </w:rPr>
        <w:t>/m</w:t>
      </w:r>
      <w:r>
        <w:rPr>
          <w:szCs w:val="32"/>
          <w:vertAlign w:val="superscript"/>
        </w:rPr>
        <w:t>2</w:t>
      </w:r>
      <w:r>
        <w:rPr>
          <w:szCs w:val="32"/>
        </w:rPr>
        <w:t>，总投资共</w:t>
      </w:r>
      <w:r>
        <w:rPr>
          <w:szCs w:val="32"/>
        </w:rPr>
        <w:t>4320</w:t>
      </w:r>
      <w:r>
        <w:rPr>
          <w:szCs w:val="32"/>
        </w:rPr>
        <w:t>元。</w:t>
      </w:r>
    </w:p>
    <w:p w:rsidR="009D123B" w:rsidRDefault="00CF0A57">
      <w:pPr>
        <w:pStyle w:val="af1"/>
        <w:ind w:firstLine="480"/>
      </w:pPr>
      <w:r>
        <w:rPr>
          <w:szCs w:val="24"/>
        </w:rPr>
        <w:t>分析评价：本区为无线电测试场地，布置的草坪数量充足且合理，能有效的防治水土流失，满足本区水土保持的要求</w:t>
      </w:r>
      <w:r>
        <w:rPr>
          <w:kern w:val="28"/>
          <w:szCs w:val="24"/>
        </w:rPr>
        <w:t>，不再补充设计</w:t>
      </w:r>
      <w:r>
        <w:t>。</w:t>
      </w:r>
    </w:p>
    <w:p w:rsidR="009D123B" w:rsidRDefault="00CF0A57">
      <w:pPr>
        <w:pStyle w:val="2"/>
      </w:pPr>
      <w:bookmarkStart w:id="171" w:name="_Toc371413013"/>
      <w:bookmarkStart w:id="172" w:name="_Toc18341"/>
      <w:bookmarkStart w:id="173" w:name="_Toc13582"/>
      <w:bookmarkStart w:id="174" w:name="_Toc15451"/>
      <w:r>
        <w:t xml:space="preserve">5.5 </w:t>
      </w:r>
      <w:r>
        <w:t>方案新增水土流失防治措施设计</w:t>
      </w:r>
      <w:bookmarkEnd w:id="171"/>
      <w:bookmarkEnd w:id="172"/>
      <w:bookmarkEnd w:id="173"/>
      <w:bookmarkEnd w:id="174"/>
    </w:p>
    <w:p w:rsidR="009D123B" w:rsidRDefault="00CF0A57">
      <w:pPr>
        <w:spacing w:line="360" w:lineRule="auto"/>
        <w:ind w:firstLine="480"/>
        <w:rPr>
          <w:kern w:val="28"/>
        </w:rPr>
      </w:pPr>
      <w:r>
        <w:rPr>
          <w:kern w:val="28"/>
        </w:rPr>
        <w:t>本工程主体设计中已有的水土保持措施包括表土剥离、</w:t>
      </w:r>
      <w:r>
        <w:rPr>
          <w:rFonts w:hint="eastAsia"/>
          <w:kern w:val="28"/>
        </w:rPr>
        <w:t>表土回覆、景观绿化、雨水管网、临时遮盖</w:t>
      </w:r>
      <w:r>
        <w:rPr>
          <w:kern w:val="28"/>
        </w:rPr>
        <w:t>等措施，这些措施充分体现了良好的水土保持功能，但主体现有防治措施体系不完善或防护效果不能完全满足水土保持要求，主要缺乏施工期临时防护措施，本方案将根据水土流失防治分区的水土流失特点对存在的问题进行补充完善。需要补充和完善的主要有：</w:t>
      </w:r>
      <w:r>
        <w:rPr>
          <w:rFonts w:hint="eastAsia"/>
          <w:kern w:val="28"/>
        </w:rPr>
        <w:t>建构筑物区</w:t>
      </w:r>
      <w:r>
        <w:rPr>
          <w:rFonts w:hint="eastAsia"/>
          <w:kern w:val="28"/>
        </w:rPr>
        <w:t>、</w:t>
      </w:r>
      <w:r>
        <w:rPr>
          <w:rFonts w:hint="eastAsia"/>
          <w:kern w:val="28"/>
        </w:rPr>
        <w:t>配套设施区</w:t>
      </w:r>
    </w:p>
    <w:p w:rsidR="009D123B" w:rsidRDefault="00CF0A57">
      <w:pPr>
        <w:pStyle w:val="af9"/>
        <w:numPr>
          <w:ilvl w:val="0"/>
          <w:numId w:val="4"/>
        </w:numPr>
        <w:spacing w:line="360" w:lineRule="auto"/>
        <w:ind w:firstLineChars="0"/>
        <w:rPr>
          <w:kern w:val="28"/>
        </w:rPr>
      </w:pPr>
      <w:r>
        <w:rPr>
          <w:kern w:val="28"/>
        </w:rPr>
        <w:t>补充</w:t>
      </w:r>
      <w:r>
        <w:rPr>
          <w:rFonts w:hint="eastAsia"/>
          <w:kern w:val="28"/>
        </w:rPr>
        <w:t>建构筑物区</w:t>
      </w:r>
      <w:r>
        <w:rPr>
          <w:kern w:val="28"/>
        </w:rPr>
        <w:t>的</w:t>
      </w:r>
      <w:r>
        <w:rPr>
          <w:rFonts w:hint="eastAsia"/>
          <w:kern w:val="28"/>
        </w:rPr>
        <w:t>临时遮盖</w:t>
      </w:r>
      <w:r>
        <w:rPr>
          <w:kern w:val="28"/>
        </w:rPr>
        <w:t>措施；</w:t>
      </w:r>
    </w:p>
    <w:p w:rsidR="009D123B" w:rsidRDefault="00CF0A57">
      <w:pPr>
        <w:spacing w:line="360" w:lineRule="auto"/>
        <w:ind w:firstLine="480"/>
        <w:rPr>
          <w:kern w:val="28"/>
        </w:rPr>
      </w:pPr>
      <w:r>
        <w:rPr>
          <w:rFonts w:ascii="宋体" w:eastAsia="宋体" w:hAnsi="宋体" w:cs="宋体" w:hint="eastAsia"/>
          <w:kern w:val="28"/>
        </w:rPr>
        <w:t>②</w:t>
      </w:r>
      <w:r>
        <w:rPr>
          <w:rFonts w:hint="eastAsia"/>
          <w:kern w:val="28"/>
        </w:rPr>
        <w:t>补充</w:t>
      </w:r>
      <w:r>
        <w:rPr>
          <w:rFonts w:hint="eastAsia"/>
          <w:kern w:val="28"/>
        </w:rPr>
        <w:t>配套设施区</w:t>
      </w:r>
      <w:r>
        <w:rPr>
          <w:rFonts w:hint="eastAsia"/>
          <w:kern w:val="28"/>
        </w:rPr>
        <w:t>的复耕及植被恢复等措施。</w:t>
      </w:r>
    </w:p>
    <w:p w:rsidR="009D123B" w:rsidRDefault="00CF0A57">
      <w:pPr>
        <w:pStyle w:val="2"/>
      </w:pPr>
      <w:bookmarkStart w:id="175" w:name="_Toc14592"/>
      <w:r>
        <w:t>5.6</w:t>
      </w:r>
      <w:r>
        <w:t>措施总体布局</w:t>
      </w:r>
      <w:bookmarkEnd w:id="175"/>
    </w:p>
    <w:p w:rsidR="009D123B" w:rsidRDefault="00CF0A57">
      <w:pPr>
        <w:pStyle w:val="30"/>
        <w:widowControl/>
        <w:spacing w:line="360" w:lineRule="auto"/>
        <w:ind w:firstLineChars="0" w:firstLine="0"/>
        <w:outlineLvl w:val="2"/>
        <w:rPr>
          <w:b/>
          <w:bCs/>
          <w:spacing w:val="-2"/>
          <w:szCs w:val="28"/>
        </w:rPr>
      </w:pPr>
      <w:r>
        <w:rPr>
          <w:b/>
          <w:bCs/>
          <w:spacing w:val="-2"/>
          <w:szCs w:val="28"/>
        </w:rPr>
        <w:t>5.6.1</w:t>
      </w:r>
      <w:r>
        <w:rPr>
          <w:b/>
          <w:bCs/>
          <w:spacing w:val="-2"/>
          <w:szCs w:val="28"/>
        </w:rPr>
        <w:t>防治措施体系</w:t>
      </w:r>
    </w:p>
    <w:p w:rsidR="009D123B" w:rsidRDefault="00CF0A57">
      <w:pPr>
        <w:pStyle w:val="30"/>
        <w:widowControl/>
        <w:adjustRightInd/>
        <w:snapToGrid/>
        <w:spacing w:line="360" w:lineRule="auto"/>
        <w:ind w:firstLine="472"/>
        <w:rPr>
          <w:spacing w:val="-2"/>
          <w:sz w:val="24"/>
          <w:szCs w:val="24"/>
        </w:rPr>
      </w:pPr>
      <w:r>
        <w:rPr>
          <w:spacing w:val="-2"/>
          <w:sz w:val="24"/>
          <w:szCs w:val="24"/>
        </w:rPr>
        <w:lastRenderedPageBreak/>
        <w:t>根据本项目特点和防治措施布局原则，水土保持防治措施体系由</w:t>
      </w:r>
      <w:r>
        <w:rPr>
          <w:rFonts w:hint="eastAsia"/>
          <w:bCs/>
          <w:sz w:val="24"/>
          <w:szCs w:val="24"/>
        </w:rPr>
        <w:t>建构筑物区</w:t>
      </w:r>
      <w:r>
        <w:rPr>
          <w:bCs/>
          <w:sz w:val="24"/>
          <w:szCs w:val="24"/>
        </w:rPr>
        <w:t>、</w:t>
      </w:r>
      <w:r>
        <w:rPr>
          <w:rFonts w:hint="eastAsia"/>
          <w:bCs/>
          <w:sz w:val="24"/>
          <w:szCs w:val="24"/>
        </w:rPr>
        <w:t>配套设施区</w:t>
      </w:r>
      <w:r>
        <w:rPr>
          <w:bCs/>
          <w:sz w:val="24"/>
          <w:szCs w:val="24"/>
        </w:rPr>
        <w:t>2</w:t>
      </w:r>
      <w:r>
        <w:rPr>
          <w:bCs/>
          <w:sz w:val="24"/>
          <w:szCs w:val="24"/>
        </w:rPr>
        <w:t>个</w:t>
      </w:r>
      <w:r>
        <w:rPr>
          <w:spacing w:val="-2"/>
          <w:sz w:val="24"/>
          <w:szCs w:val="24"/>
        </w:rPr>
        <w:t>防治区构成。根据本《方案》水土流失预测结果，结合主体工程已有水土保持工程等内容。建立以水土保持工程措施和植物措施相结合的生态恢复体系，最大限度地减少水土流失量。</w:t>
      </w:r>
    </w:p>
    <w:p w:rsidR="009D123B" w:rsidRDefault="00CF0A57">
      <w:pPr>
        <w:pStyle w:val="30"/>
        <w:widowControl/>
        <w:adjustRightInd/>
        <w:snapToGrid/>
        <w:spacing w:line="360" w:lineRule="auto"/>
        <w:ind w:firstLine="472"/>
        <w:rPr>
          <w:spacing w:val="-2"/>
          <w:sz w:val="24"/>
          <w:szCs w:val="24"/>
        </w:rPr>
      </w:pPr>
      <w:r>
        <w:rPr>
          <w:spacing w:val="-2"/>
          <w:sz w:val="24"/>
          <w:szCs w:val="24"/>
        </w:rPr>
        <w:t>项目工程水土流失治理措施体系由工程措施、植物措施构成。工程措施主要是</w:t>
      </w:r>
      <w:r>
        <w:rPr>
          <w:sz w:val="24"/>
          <w:szCs w:val="24"/>
        </w:rPr>
        <w:t>排水沟、表土剥离、覆土整治</w:t>
      </w:r>
      <w:r>
        <w:rPr>
          <w:spacing w:val="-2"/>
          <w:sz w:val="24"/>
          <w:szCs w:val="24"/>
        </w:rPr>
        <w:t>；植物措施包括植树、种草等。详见表</w:t>
      </w:r>
      <w:r>
        <w:rPr>
          <w:spacing w:val="-2"/>
          <w:sz w:val="24"/>
          <w:szCs w:val="24"/>
        </w:rPr>
        <w:t>5-4</w:t>
      </w:r>
      <w:r>
        <w:rPr>
          <w:spacing w:val="-2"/>
          <w:sz w:val="24"/>
          <w:szCs w:val="24"/>
        </w:rPr>
        <w:t>。</w:t>
      </w:r>
    </w:p>
    <w:p w:rsidR="009D123B" w:rsidRDefault="00CF0A57">
      <w:pPr>
        <w:widowControl/>
        <w:adjustRightInd/>
        <w:snapToGrid/>
        <w:jc w:val="center"/>
        <w:rPr>
          <w:b/>
          <w:sz w:val="22"/>
          <w:szCs w:val="22"/>
        </w:rPr>
      </w:pPr>
      <w:r>
        <w:rPr>
          <w:b/>
          <w:sz w:val="22"/>
          <w:szCs w:val="22"/>
        </w:rPr>
        <w:t>表</w:t>
      </w:r>
      <w:r>
        <w:rPr>
          <w:b/>
          <w:sz w:val="22"/>
          <w:szCs w:val="22"/>
        </w:rPr>
        <w:t xml:space="preserve">5-4              </w:t>
      </w:r>
      <w:r>
        <w:rPr>
          <w:b/>
          <w:sz w:val="22"/>
          <w:szCs w:val="22"/>
        </w:rPr>
        <w:t>水土保持分区防治措施体系表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00"/>
        <w:gridCol w:w="4743"/>
        <w:gridCol w:w="1736"/>
        <w:gridCol w:w="1421"/>
      </w:tblGrid>
      <w:tr w:rsidR="009D123B">
        <w:trPr>
          <w:trHeight w:val="23"/>
        </w:trPr>
        <w:tc>
          <w:tcPr>
            <w:tcW w:w="5000" w:type="pct"/>
            <w:gridSpan w:val="4"/>
            <w:tcBorders>
              <w:tl2br w:val="nil"/>
              <w:tr2bl w:val="nil"/>
            </w:tcBorders>
            <w:tcMar>
              <w:top w:w="15" w:type="dxa"/>
              <w:left w:w="15" w:type="dxa"/>
              <w:right w:w="15" w:type="dxa"/>
            </w:tcMar>
            <w:vAlign w:val="center"/>
          </w:tcPr>
          <w:p w:rsidR="009D123B" w:rsidRDefault="00CF0A57">
            <w:pPr>
              <w:widowControl/>
              <w:jc w:val="center"/>
              <w:textAlignment w:val="center"/>
              <w:rPr>
                <w:sz w:val="20"/>
              </w:rPr>
            </w:pPr>
            <w:r>
              <w:rPr>
                <w:kern w:val="0"/>
                <w:sz w:val="20"/>
                <w:lang w:bidi="ar"/>
              </w:rPr>
              <w:t>水土保持防治措施体系表</w:t>
            </w:r>
          </w:p>
        </w:tc>
      </w:tr>
      <w:tr w:rsidR="009D123B">
        <w:trPr>
          <w:trHeight w:val="23"/>
        </w:trPr>
        <w:tc>
          <w:tcPr>
            <w:tcW w:w="659" w:type="pct"/>
            <w:vMerge w:val="restart"/>
            <w:tcBorders>
              <w:tl2br w:val="nil"/>
              <w:tr2bl w:val="nil"/>
            </w:tcBorders>
            <w:tcMar>
              <w:top w:w="15" w:type="dxa"/>
              <w:left w:w="15" w:type="dxa"/>
              <w:right w:w="15" w:type="dxa"/>
            </w:tcMar>
            <w:vAlign w:val="center"/>
          </w:tcPr>
          <w:p w:rsidR="009D123B" w:rsidRDefault="00CF0A57">
            <w:pPr>
              <w:widowControl/>
              <w:jc w:val="center"/>
              <w:textAlignment w:val="center"/>
              <w:rPr>
                <w:sz w:val="20"/>
              </w:rPr>
            </w:pPr>
            <w:r>
              <w:rPr>
                <w:kern w:val="0"/>
                <w:sz w:val="20"/>
                <w:lang w:bidi="ar"/>
              </w:rPr>
              <w:t>项目组成</w:t>
            </w:r>
          </w:p>
        </w:tc>
        <w:tc>
          <w:tcPr>
            <w:tcW w:w="4340" w:type="pct"/>
            <w:gridSpan w:val="3"/>
            <w:tcBorders>
              <w:tl2br w:val="nil"/>
              <w:tr2bl w:val="nil"/>
            </w:tcBorders>
            <w:tcMar>
              <w:top w:w="15" w:type="dxa"/>
              <w:left w:w="15" w:type="dxa"/>
              <w:right w:w="15" w:type="dxa"/>
            </w:tcMar>
            <w:vAlign w:val="center"/>
          </w:tcPr>
          <w:p w:rsidR="009D123B" w:rsidRDefault="00CF0A57">
            <w:pPr>
              <w:widowControl/>
              <w:jc w:val="center"/>
              <w:textAlignment w:val="center"/>
              <w:rPr>
                <w:sz w:val="20"/>
              </w:rPr>
            </w:pPr>
            <w:r>
              <w:rPr>
                <w:kern w:val="0"/>
                <w:sz w:val="20"/>
                <w:lang w:bidi="ar"/>
              </w:rPr>
              <w:t>治</w:t>
            </w:r>
            <w:r>
              <w:rPr>
                <w:kern w:val="0"/>
                <w:sz w:val="20"/>
                <w:lang w:bidi="ar"/>
              </w:rPr>
              <w:t xml:space="preserve">   </w:t>
            </w:r>
            <w:r>
              <w:rPr>
                <w:kern w:val="0"/>
                <w:sz w:val="20"/>
                <w:lang w:bidi="ar"/>
              </w:rPr>
              <w:t>理</w:t>
            </w:r>
            <w:r>
              <w:rPr>
                <w:kern w:val="0"/>
                <w:sz w:val="20"/>
                <w:lang w:bidi="ar"/>
              </w:rPr>
              <w:t xml:space="preserve">   </w:t>
            </w:r>
            <w:r>
              <w:rPr>
                <w:kern w:val="0"/>
                <w:sz w:val="20"/>
                <w:lang w:bidi="ar"/>
              </w:rPr>
              <w:t>措</w:t>
            </w:r>
            <w:r>
              <w:rPr>
                <w:kern w:val="0"/>
                <w:sz w:val="20"/>
                <w:lang w:bidi="ar"/>
              </w:rPr>
              <w:t xml:space="preserve">   </w:t>
            </w:r>
            <w:r>
              <w:rPr>
                <w:kern w:val="0"/>
                <w:sz w:val="20"/>
                <w:lang w:bidi="ar"/>
              </w:rPr>
              <w:t>施</w:t>
            </w:r>
          </w:p>
        </w:tc>
      </w:tr>
      <w:tr w:rsidR="009D123B">
        <w:trPr>
          <w:trHeight w:val="23"/>
        </w:trPr>
        <w:tc>
          <w:tcPr>
            <w:tcW w:w="659" w:type="pct"/>
            <w:vMerge/>
            <w:tcBorders>
              <w:tl2br w:val="nil"/>
              <w:tr2bl w:val="nil"/>
            </w:tcBorders>
            <w:tcMar>
              <w:top w:w="15" w:type="dxa"/>
              <w:left w:w="15" w:type="dxa"/>
              <w:right w:w="15" w:type="dxa"/>
            </w:tcMar>
            <w:vAlign w:val="center"/>
          </w:tcPr>
          <w:p w:rsidR="009D123B" w:rsidRDefault="009D123B">
            <w:pPr>
              <w:jc w:val="center"/>
              <w:rPr>
                <w:sz w:val="20"/>
              </w:rPr>
            </w:pPr>
          </w:p>
        </w:tc>
        <w:tc>
          <w:tcPr>
            <w:tcW w:w="2606" w:type="pct"/>
            <w:tcBorders>
              <w:tl2br w:val="nil"/>
              <w:tr2bl w:val="nil"/>
            </w:tcBorders>
            <w:tcMar>
              <w:top w:w="15" w:type="dxa"/>
              <w:left w:w="15" w:type="dxa"/>
              <w:right w:w="15" w:type="dxa"/>
            </w:tcMar>
            <w:vAlign w:val="center"/>
          </w:tcPr>
          <w:p w:rsidR="009D123B" w:rsidRDefault="00CF0A57">
            <w:pPr>
              <w:widowControl/>
              <w:jc w:val="center"/>
              <w:textAlignment w:val="center"/>
              <w:rPr>
                <w:sz w:val="20"/>
              </w:rPr>
            </w:pPr>
            <w:r>
              <w:rPr>
                <w:kern w:val="0"/>
                <w:sz w:val="20"/>
                <w:lang w:bidi="ar"/>
              </w:rPr>
              <w:t>工程措施</w:t>
            </w:r>
          </w:p>
        </w:tc>
        <w:tc>
          <w:tcPr>
            <w:tcW w:w="954" w:type="pct"/>
            <w:tcBorders>
              <w:tl2br w:val="nil"/>
              <w:tr2bl w:val="nil"/>
            </w:tcBorders>
            <w:tcMar>
              <w:top w:w="15" w:type="dxa"/>
              <w:left w:w="15" w:type="dxa"/>
              <w:right w:w="15" w:type="dxa"/>
            </w:tcMar>
            <w:vAlign w:val="center"/>
          </w:tcPr>
          <w:p w:rsidR="009D123B" w:rsidRDefault="00CF0A57">
            <w:pPr>
              <w:widowControl/>
              <w:jc w:val="center"/>
              <w:textAlignment w:val="center"/>
              <w:rPr>
                <w:sz w:val="20"/>
              </w:rPr>
            </w:pPr>
            <w:r>
              <w:rPr>
                <w:kern w:val="0"/>
                <w:sz w:val="20"/>
                <w:lang w:bidi="ar"/>
              </w:rPr>
              <w:t>植物措施</w:t>
            </w:r>
          </w:p>
        </w:tc>
        <w:tc>
          <w:tcPr>
            <w:tcW w:w="779" w:type="pct"/>
            <w:tcBorders>
              <w:tl2br w:val="nil"/>
              <w:tr2bl w:val="nil"/>
            </w:tcBorders>
            <w:tcMar>
              <w:top w:w="15" w:type="dxa"/>
              <w:left w:w="15" w:type="dxa"/>
              <w:right w:w="15" w:type="dxa"/>
            </w:tcMar>
            <w:vAlign w:val="center"/>
          </w:tcPr>
          <w:p w:rsidR="009D123B" w:rsidRDefault="00CF0A57">
            <w:pPr>
              <w:widowControl/>
              <w:jc w:val="center"/>
              <w:textAlignment w:val="center"/>
              <w:rPr>
                <w:sz w:val="20"/>
              </w:rPr>
            </w:pPr>
            <w:r>
              <w:rPr>
                <w:kern w:val="0"/>
                <w:sz w:val="20"/>
                <w:lang w:bidi="ar"/>
              </w:rPr>
              <w:t>临时措施</w:t>
            </w:r>
          </w:p>
        </w:tc>
      </w:tr>
      <w:tr w:rsidR="009D123B">
        <w:trPr>
          <w:trHeight w:val="23"/>
        </w:trPr>
        <w:tc>
          <w:tcPr>
            <w:tcW w:w="659" w:type="pct"/>
            <w:tcBorders>
              <w:tl2br w:val="nil"/>
              <w:tr2bl w:val="nil"/>
            </w:tcBorders>
            <w:tcMar>
              <w:top w:w="15" w:type="dxa"/>
              <w:left w:w="15" w:type="dxa"/>
              <w:right w:w="15" w:type="dxa"/>
            </w:tcMar>
            <w:vAlign w:val="center"/>
          </w:tcPr>
          <w:p w:rsidR="009D123B" w:rsidRDefault="00CF0A57">
            <w:pPr>
              <w:widowControl/>
              <w:jc w:val="center"/>
              <w:textAlignment w:val="center"/>
              <w:rPr>
                <w:sz w:val="20"/>
              </w:rPr>
            </w:pPr>
            <w:r>
              <w:rPr>
                <w:rFonts w:hint="eastAsia"/>
                <w:kern w:val="0"/>
                <w:sz w:val="20"/>
                <w:lang w:bidi="ar"/>
              </w:rPr>
              <w:t>建构筑物区</w:t>
            </w:r>
          </w:p>
        </w:tc>
        <w:tc>
          <w:tcPr>
            <w:tcW w:w="2606" w:type="pct"/>
            <w:tcBorders>
              <w:tl2br w:val="nil"/>
              <w:tr2bl w:val="nil"/>
            </w:tcBorders>
            <w:tcMar>
              <w:top w:w="15" w:type="dxa"/>
              <w:left w:w="15" w:type="dxa"/>
              <w:right w:w="15" w:type="dxa"/>
            </w:tcMar>
            <w:vAlign w:val="center"/>
          </w:tcPr>
          <w:p w:rsidR="009D123B" w:rsidRDefault="00CF0A57">
            <w:pPr>
              <w:widowControl/>
              <w:jc w:val="center"/>
              <w:textAlignment w:val="center"/>
              <w:rPr>
                <w:b/>
                <w:i/>
                <w:sz w:val="20"/>
              </w:rPr>
            </w:pPr>
            <w:r>
              <w:rPr>
                <w:b/>
                <w:i/>
                <w:sz w:val="20"/>
              </w:rPr>
              <w:t>排水沟</w:t>
            </w:r>
            <w:r>
              <w:rPr>
                <w:b/>
                <w:i/>
                <w:sz w:val="20"/>
              </w:rPr>
              <w:t>118m</w:t>
            </w:r>
            <w:r>
              <w:rPr>
                <w:b/>
                <w:i/>
                <w:sz w:val="20"/>
              </w:rPr>
              <w:t>、表土剥离</w:t>
            </w:r>
            <w:r>
              <w:rPr>
                <w:b/>
                <w:i/>
                <w:sz w:val="20"/>
              </w:rPr>
              <w:t>593m</w:t>
            </w:r>
            <w:r>
              <w:rPr>
                <w:b/>
                <w:i/>
                <w:sz w:val="20"/>
                <w:vertAlign w:val="superscript"/>
              </w:rPr>
              <w:t>3</w:t>
            </w:r>
            <w:r>
              <w:rPr>
                <w:b/>
                <w:i/>
                <w:sz w:val="20"/>
              </w:rPr>
              <w:t>、覆土整治</w:t>
            </w:r>
            <w:r>
              <w:rPr>
                <w:b/>
                <w:i/>
                <w:sz w:val="20"/>
              </w:rPr>
              <w:t>593m</w:t>
            </w:r>
            <w:r>
              <w:rPr>
                <w:b/>
                <w:i/>
                <w:sz w:val="20"/>
                <w:vertAlign w:val="superscript"/>
              </w:rPr>
              <w:t>3</w:t>
            </w:r>
          </w:p>
        </w:tc>
        <w:tc>
          <w:tcPr>
            <w:tcW w:w="954" w:type="pct"/>
            <w:tcBorders>
              <w:tl2br w:val="nil"/>
              <w:tr2bl w:val="nil"/>
            </w:tcBorders>
            <w:tcMar>
              <w:top w:w="15" w:type="dxa"/>
              <w:left w:w="15" w:type="dxa"/>
              <w:right w:w="15" w:type="dxa"/>
            </w:tcMar>
            <w:vAlign w:val="center"/>
          </w:tcPr>
          <w:p w:rsidR="009D123B" w:rsidRDefault="00CF0A57">
            <w:pPr>
              <w:jc w:val="center"/>
              <w:rPr>
                <w:b/>
                <w:i/>
                <w:sz w:val="20"/>
              </w:rPr>
            </w:pPr>
            <w:r>
              <w:rPr>
                <w:b/>
                <w:sz w:val="20"/>
              </w:rPr>
              <w:t>/</w:t>
            </w:r>
          </w:p>
        </w:tc>
        <w:tc>
          <w:tcPr>
            <w:tcW w:w="779" w:type="pct"/>
            <w:tcBorders>
              <w:tl2br w:val="nil"/>
              <w:tr2bl w:val="nil"/>
            </w:tcBorders>
            <w:tcMar>
              <w:top w:w="15" w:type="dxa"/>
              <w:left w:w="15" w:type="dxa"/>
              <w:right w:w="15" w:type="dxa"/>
            </w:tcMar>
            <w:vAlign w:val="center"/>
          </w:tcPr>
          <w:p w:rsidR="009D123B" w:rsidRDefault="00CF0A57">
            <w:pPr>
              <w:widowControl/>
              <w:jc w:val="center"/>
              <w:textAlignment w:val="center"/>
              <w:rPr>
                <w:b/>
                <w:sz w:val="20"/>
              </w:rPr>
            </w:pPr>
            <w:r>
              <w:rPr>
                <w:b/>
                <w:sz w:val="20"/>
              </w:rPr>
              <w:t>/</w:t>
            </w:r>
          </w:p>
        </w:tc>
      </w:tr>
      <w:tr w:rsidR="009D123B">
        <w:trPr>
          <w:trHeight w:val="23"/>
        </w:trPr>
        <w:tc>
          <w:tcPr>
            <w:tcW w:w="659" w:type="pct"/>
            <w:tcBorders>
              <w:tl2br w:val="nil"/>
              <w:tr2bl w:val="nil"/>
            </w:tcBorders>
            <w:tcMar>
              <w:top w:w="15" w:type="dxa"/>
              <w:left w:w="15" w:type="dxa"/>
              <w:right w:w="15" w:type="dxa"/>
            </w:tcMar>
            <w:vAlign w:val="center"/>
          </w:tcPr>
          <w:p w:rsidR="009D123B" w:rsidRDefault="00CF0A57">
            <w:pPr>
              <w:widowControl/>
              <w:jc w:val="center"/>
              <w:textAlignment w:val="center"/>
              <w:rPr>
                <w:sz w:val="20"/>
              </w:rPr>
            </w:pPr>
            <w:r>
              <w:rPr>
                <w:rFonts w:hint="eastAsia"/>
                <w:kern w:val="0"/>
                <w:sz w:val="20"/>
                <w:lang w:bidi="ar"/>
              </w:rPr>
              <w:t>配套设施区</w:t>
            </w:r>
          </w:p>
        </w:tc>
        <w:tc>
          <w:tcPr>
            <w:tcW w:w="2606" w:type="pct"/>
            <w:tcBorders>
              <w:tl2br w:val="nil"/>
              <w:tr2bl w:val="nil"/>
            </w:tcBorders>
            <w:tcMar>
              <w:top w:w="15" w:type="dxa"/>
              <w:left w:w="15" w:type="dxa"/>
              <w:right w:w="15" w:type="dxa"/>
            </w:tcMar>
            <w:vAlign w:val="center"/>
          </w:tcPr>
          <w:p w:rsidR="009D123B" w:rsidRDefault="00CF0A57">
            <w:pPr>
              <w:widowControl/>
              <w:jc w:val="center"/>
              <w:textAlignment w:val="center"/>
              <w:rPr>
                <w:b/>
                <w:i/>
                <w:sz w:val="20"/>
              </w:rPr>
            </w:pPr>
            <w:r>
              <w:rPr>
                <w:b/>
                <w:i/>
                <w:sz w:val="20"/>
              </w:rPr>
              <w:t>表土剥离</w:t>
            </w:r>
            <w:r>
              <w:rPr>
                <w:b/>
                <w:i/>
                <w:sz w:val="20"/>
              </w:rPr>
              <w:t>1076m</w:t>
            </w:r>
            <w:r>
              <w:rPr>
                <w:b/>
                <w:i/>
                <w:sz w:val="20"/>
                <w:vertAlign w:val="superscript"/>
              </w:rPr>
              <w:t>3</w:t>
            </w:r>
            <w:r>
              <w:rPr>
                <w:b/>
                <w:i/>
                <w:sz w:val="20"/>
              </w:rPr>
              <w:t>、覆土整治</w:t>
            </w:r>
            <w:r>
              <w:rPr>
                <w:b/>
                <w:i/>
                <w:sz w:val="20"/>
              </w:rPr>
              <w:t>1076m</w:t>
            </w:r>
            <w:r>
              <w:rPr>
                <w:b/>
                <w:i/>
                <w:sz w:val="20"/>
                <w:vertAlign w:val="superscript"/>
              </w:rPr>
              <w:t>3</w:t>
            </w:r>
          </w:p>
        </w:tc>
        <w:tc>
          <w:tcPr>
            <w:tcW w:w="954" w:type="pct"/>
            <w:tcBorders>
              <w:tl2br w:val="nil"/>
              <w:tr2bl w:val="nil"/>
            </w:tcBorders>
            <w:tcMar>
              <w:top w:w="15" w:type="dxa"/>
              <w:left w:w="15" w:type="dxa"/>
              <w:right w:w="15" w:type="dxa"/>
            </w:tcMar>
            <w:vAlign w:val="center"/>
          </w:tcPr>
          <w:p w:rsidR="009D123B" w:rsidRDefault="00CF0A57">
            <w:pPr>
              <w:widowControl/>
              <w:jc w:val="center"/>
              <w:textAlignment w:val="center"/>
              <w:rPr>
                <w:b/>
                <w:i/>
                <w:sz w:val="20"/>
              </w:rPr>
            </w:pPr>
            <w:r>
              <w:rPr>
                <w:b/>
                <w:i/>
                <w:sz w:val="20"/>
              </w:rPr>
              <w:t>植物措施</w:t>
            </w:r>
            <w:r>
              <w:rPr>
                <w:b/>
                <w:i/>
                <w:sz w:val="20"/>
              </w:rPr>
              <w:t>0.3</w:t>
            </w:r>
            <w:r>
              <w:rPr>
                <w:rFonts w:hint="eastAsia"/>
                <w:b/>
                <w:i/>
                <w:sz w:val="20"/>
              </w:rPr>
              <w:t>0</w:t>
            </w:r>
            <w:r>
              <w:rPr>
                <w:b/>
                <w:i/>
                <w:sz w:val="20"/>
              </w:rPr>
              <w:t>hm</w:t>
            </w:r>
            <w:r>
              <w:rPr>
                <w:b/>
                <w:i/>
                <w:sz w:val="20"/>
                <w:vertAlign w:val="superscript"/>
              </w:rPr>
              <w:t>2</w:t>
            </w:r>
          </w:p>
        </w:tc>
        <w:tc>
          <w:tcPr>
            <w:tcW w:w="779" w:type="pct"/>
            <w:tcBorders>
              <w:tl2br w:val="nil"/>
              <w:tr2bl w:val="nil"/>
            </w:tcBorders>
            <w:tcMar>
              <w:top w:w="15" w:type="dxa"/>
              <w:left w:w="15" w:type="dxa"/>
              <w:right w:w="15" w:type="dxa"/>
            </w:tcMar>
            <w:vAlign w:val="center"/>
          </w:tcPr>
          <w:p w:rsidR="009D123B" w:rsidRDefault="00CF0A57">
            <w:pPr>
              <w:widowControl/>
              <w:jc w:val="center"/>
              <w:textAlignment w:val="center"/>
              <w:rPr>
                <w:b/>
                <w:sz w:val="20"/>
              </w:rPr>
            </w:pPr>
            <w:r>
              <w:rPr>
                <w:bCs/>
                <w:sz w:val="20"/>
              </w:rPr>
              <w:t>/</w:t>
            </w:r>
          </w:p>
        </w:tc>
      </w:tr>
    </w:tbl>
    <w:p w:rsidR="009D123B" w:rsidRDefault="00CF0A57">
      <w:pPr>
        <w:pStyle w:val="30"/>
        <w:adjustRightInd/>
        <w:snapToGrid/>
        <w:spacing w:line="360" w:lineRule="auto"/>
        <w:ind w:firstLineChars="0" w:firstLine="0"/>
        <w:rPr>
          <w:sz w:val="18"/>
          <w:szCs w:val="18"/>
        </w:rPr>
      </w:pPr>
      <w:r>
        <w:rPr>
          <w:b/>
          <w:bCs/>
          <w:sz w:val="18"/>
          <w:szCs w:val="18"/>
        </w:rPr>
        <w:t>注：加粗斜体为主体工程已设计措施，其余为本《方案》补充设计的措施。</w:t>
      </w:r>
    </w:p>
    <w:p w:rsidR="009D123B" w:rsidRDefault="00CF0A57">
      <w:pPr>
        <w:pStyle w:val="3"/>
        <w:rPr>
          <w:lang w:val="zh-CN"/>
        </w:rPr>
      </w:pPr>
      <w:r>
        <w:t>5.6.2</w:t>
      </w:r>
      <w:bookmarkEnd w:id="170"/>
      <w:r>
        <w:rPr>
          <w:lang w:val="zh-CN"/>
        </w:rPr>
        <w:t>水土保持措施布设的成果</w:t>
      </w:r>
    </w:p>
    <w:p w:rsidR="009D123B" w:rsidRDefault="00CF0A57">
      <w:pPr>
        <w:spacing w:line="360" w:lineRule="auto"/>
        <w:ind w:firstLine="472"/>
        <w:rPr>
          <w:spacing w:val="-2"/>
        </w:rPr>
      </w:pPr>
      <w:r>
        <w:rPr>
          <w:spacing w:val="-2"/>
        </w:rPr>
        <w:t>针对项目建设区过程中新增水土流失特征，在综合分析评价主体工程施工工艺的基础上，建立由各个分区构成的防治体系。结合本《方案》与主体工程分析结果，本项目工程水土流失综合防治措施体系分为工程措施、植物措施。</w:t>
      </w:r>
    </w:p>
    <w:p w:rsidR="009D123B" w:rsidRDefault="00CF0A57">
      <w:pPr>
        <w:spacing w:line="360" w:lineRule="auto"/>
        <w:ind w:firstLine="472"/>
        <w:rPr>
          <w:spacing w:val="-2"/>
        </w:rPr>
      </w:pPr>
      <w:r>
        <w:rPr>
          <w:spacing w:val="-2"/>
        </w:rPr>
        <w:t>根据主体设计资料及实际调查，对本项目各类水土保持措施进行设计，形成水土保持措施综合防护体系。项目建设区水土保持措施布局如下：</w:t>
      </w:r>
    </w:p>
    <w:p w:rsidR="009D123B" w:rsidRDefault="00CF0A57">
      <w:pPr>
        <w:pStyle w:val="af1"/>
        <w:ind w:firstLine="482"/>
        <w:rPr>
          <w:b/>
          <w:bCs/>
        </w:rPr>
      </w:pPr>
      <w:r>
        <w:rPr>
          <w:b/>
          <w:bCs/>
        </w:rPr>
        <w:t>（一）</w:t>
      </w:r>
      <w:r>
        <w:rPr>
          <w:rFonts w:hint="eastAsia"/>
          <w:b/>
          <w:bCs/>
        </w:rPr>
        <w:t>建构筑物区</w:t>
      </w:r>
    </w:p>
    <w:p w:rsidR="009D123B" w:rsidRDefault="00CF0A57">
      <w:pPr>
        <w:pStyle w:val="08522"/>
        <w:spacing w:line="360" w:lineRule="auto"/>
        <w:rPr>
          <w:szCs w:val="32"/>
        </w:rPr>
      </w:pPr>
      <w:r>
        <w:rPr>
          <w:b/>
          <w:bCs/>
        </w:rPr>
        <w:t>主体设计措施：</w:t>
      </w:r>
      <w:r>
        <w:t>根据主体设计资料及现场调查，主体在施工在进行了</w:t>
      </w:r>
      <w:r>
        <w:rPr>
          <w:spacing w:val="-2"/>
        </w:rPr>
        <w:t>表土剥离</w:t>
      </w:r>
      <w:r>
        <w:rPr>
          <w:szCs w:val="22"/>
        </w:rPr>
        <w:t>593m</w:t>
      </w:r>
      <w:r>
        <w:rPr>
          <w:szCs w:val="22"/>
          <w:vertAlign w:val="superscript"/>
        </w:rPr>
        <w:t>3</w:t>
      </w:r>
      <w:r>
        <w:t>。在业务楼四周修建排水沟共</w:t>
      </w:r>
      <w:r>
        <w:t>118m</w:t>
      </w:r>
      <w:r>
        <w:t>，</w:t>
      </w:r>
      <w:r>
        <w:rPr>
          <w:szCs w:val="24"/>
        </w:rPr>
        <w:t>断面尺寸为</w:t>
      </w:r>
      <w:r>
        <w:rPr>
          <w:szCs w:val="24"/>
        </w:rPr>
        <w:t>0.5×0.6m</w:t>
      </w:r>
      <w:r>
        <w:rPr>
          <w:szCs w:val="24"/>
        </w:rPr>
        <w:t>矩形断面，为</w:t>
      </w:r>
      <w:r>
        <w:rPr>
          <w:szCs w:val="24"/>
        </w:rPr>
        <w:t>C</w:t>
      </w:r>
      <w:r>
        <w:rPr>
          <w:szCs w:val="24"/>
          <w:vertAlign w:val="subscript"/>
        </w:rPr>
        <w:t>15</w:t>
      </w:r>
      <w:r>
        <w:rPr>
          <w:szCs w:val="24"/>
        </w:rPr>
        <w:t>混凝土砌筑。排水沟终点接武德路排水沟。施工结束后，</w:t>
      </w:r>
      <w:r>
        <w:rPr>
          <w:bCs/>
        </w:rPr>
        <w:t>在绿化区域进行覆土整治</w:t>
      </w:r>
      <w:r>
        <w:rPr>
          <w:bCs/>
        </w:rPr>
        <w:t>593</w:t>
      </w:r>
      <w:r>
        <w:rPr>
          <w:szCs w:val="22"/>
        </w:rPr>
        <w:t>m</w:t>
      </w:r>
      <w:r>
        <w:rPr>
          <w:szCs w:val="22"/>
          <w:vertAlign w:val="superscript"/>
        </w:rPr>
        <w:t>3</w:t>
      </w:r>
      <w:r>
        <w:rPr>
          <w:bCs/>
        </w:rPr>
        <w:t>。在植物绿化区域实施金叶女贞</w:t>
      </w:r>
      <w:r>
        <w:rPr>
          <w:bCs/>
        </w:rPr>
        <w:t>85</w:t>
      </w:r>
      <w:r>
        <w:rPr>
          <w:bCs/>
        </w:rPr>
        <w:t>株，结缕草</w:t>
      </w:r>
      <w:r>
        <w:rPr>
          <w:szCs w:val="32"/>
        </w:rPr>
        <w:t>1800m</w:t>
      </w:r>
      <w:r>
        <w:rPr>
          <w:szCs w:val="32"/>
          <w:vertAlign w:val="superscript"/>
        </w:rPr>
        <w:t>2</w:t>
      </w:r>
      <w:r>
        <w:rPr>
          <w:szCs w:val="32"/>
        </w:rPr>
        <w:t>。</w:t>
      </w:r>
    </w:p>
    <w:p w:rsidR="009D123B" w:rsidRDefault="00CF0A57">
      <w:pPr>
        <w:pStyle w:val="08522"/>
        <w:spacing w:line="360" w:lineRule="auto"/>
      </w:pPr>
      <w:r>
        <w:rPr>
          <w:b/>
          <w:bCs/>
          <w:szCs w:val="32"/>
        </w:rPr>
        <w:t>方案新增措施：</w:t>
      </w:r>
      <w:r>
        <w:rPr>
          <w:szCs w:val="32"/>
        </w:rPr>
        <w:t>经本方案复核，项目大部分已建设完成，主体布设的措施能满足要求，本方案不对该区新增措施。</w:t>
      </w:r>
    </w:p>
    <w:p w:rsidR="009D123B" w:rsidRDefault="00CF0A57">
      <w:pPr>
        <w:pStyle w:val="08522"/>
        <w:spacing w:line="360" w:lineRule="auto"/>
        <w:rPr>
          <w:b/>
          <w:bCs/>
        </w:rPr>
      </w:pPr>
      <w:r>
        <w:rPr>
          <w:b/>
          <w:bCs/>
        </w:rPr>
        <w:t>（二）</w:t>
      </w:r>
      <w:r>
        <w:rPr>
          <w:rFonts w:hint="eastAsia"/>
          <w:b/>
          <w:bCs/>
        </w:rPr>
        <w:t>配套设施区</w:t>
      </w:r>
    </w:p>
    <w:p w:rsidR="009D123B" w:rsidRDefault="00CF0A57">
      <w:pPr>
        <w:pStyle w:val="08522"/>
        <w:spacing w:line="360" w:lineRule="auto"/>
        <w:rPr>
          <w:szCs w:val="32"/>
        </w:rPr>
      </w:pPr>
      <w:r>
        <w:rPr>
          <w:b/>
          <w:bCs/>
        </w:rPr>
        <w:t>主体设计措施：</w:t>
      </w:r>
      <w:r>
        <w:t>根据主体设计资料及现场调查，主体在施工在进行了</w:t>
      </w:r>
      <w:r>
        <w:rPr>
          <w:spacing w:val="-2"/>
        </w:rPr>
        <w:t>表土剥离</w:t>
      </w:r>
      <w:r>
        <w:rPr>
          <w:szCs w:val="22"/>
        </w:rPr>
        <w:t>1076m</w:t>
      </w:r>
      <w:r>
        <w:rPr>
          <w:szCs w:val="22"/>
          <w:vertAlign w:val="superscript"/>
        </w:rPr>
        <w:t>3</w:t>
      </w:r>
      <w:r>
        <w:t>。</w:t>
      </w:r>
      <w:r>
        <w:rPr>
          <w:szCs w:val="24"/>
        </w:rPr>
        <w:t>施工结束后，</w:t>
      </w:r>
      <w:r>
        <w:rPr>
          <w:bCs/>
        </w:rPr>
        <w:t>在绿化区域进行覆土整治</w:t>
      </w:r>
      <w:r>
        <w:rPr>
          <w:bCs/>
        </w:rPr>
        <w:t>1076</w:t>
      </w:r>
      <w:r>
        <w:rPr>
          <w:szCs w:val="22"/>
        </w:rPr>
        <w:t>m</w:t>
      </w:r>
      <w:r>
        <w:rPr>
          <w:szCs w:val="22"/>
          <w:vertAlign w:val="superscript"/>
        </w:rPr>
        <w:t>3</w:t>
      </w:r>
      <w:r>
        <w:rPr>
          <w:bCs/>
        </w:rPr>
        <w:t>。在植物绿化区域种植结缕草</w:t>
      </w:r>
      <w:r>
        <w:rPr>
          <w:szCs w:val="32"/>
        </w:rPr>
        <w:t>3600m</w:t>
      </w:r>
      <w:r>
        <w:rPr>
          <w:szCs w:val="32"/>
          <w:vertAlign w:val="superscript"/>
        </w:rPr>
        <w:t>2</w:t>
      </w:r>
      <w:r>
        <w:rPr>
          <w:szCs w:val="32"/>
        </w:rPr>
        <w:t>。</w:t>
      </w:r>
    </w:p>
    <w:p w:rsidR="009D123B" w:rsidRDefault="00CF0A57">
      <w:pPr>
        <w:pStyle w:val="af1"/>
        <w:ind w:firstLine="482"/>
        <w:rPr>
          <w:szCs w:val="32"/>
        </w:rPr>
      </w:pPr>
      <w:r>
        <w:rPr>
          <w:b/>
          <w:bCs/>
          <w:szCs w:val="32"/>
        </w:rPr>
        <w:t>方案新增措施：</w:t>
      </w:r>
      <w:r>
        <w:rPr>
          <w:szCs w:val="32"/>
        </w:rPr>
        <w:t>经本方案复核，项目大部分已建设完成，主体布设的措施能满足要求，本方案不对该区新增措施。</w:t>
      </w:r>
    </w:p>
    <w:p w:rsidR="009D123B" w:rsidRDefault="00CF0A57">
      <w:pPr>
        <w:pStyle w:val="2"/>
      </w:pPr>
      <w:bookmarkStart w:id="176" w:name="_Toc29684"/>
      <w:r>
        <w:lastRenderedPageBreak/>
        <w:t>5.3</w:t>
      </w:r>
      <w:r>
        <w:rPr>
          <w:lang w:val="zh-CN"/>
        </w:rPr>
        <w:t>分区措施布设</w:t>
      </w:r>
      <w:bookmarkEnd w:id="176"/>
    </w:p>
    <w:p w:rsidR="009D123B" w:rsidRDefault="00CF0A57">
      <w:pPr>
        <w:pStyle w:val="af1"/>
        <w:ind w:firstLine="482"/>
        <w:rPr>
          <w:b/>
          <w:bCs/>
        </w:rPr>
      </w:pPr>
      <w:r>
        <w:rPr>
          <w:b/>
          <w:bCs/>
        </w:rPr>
        <w:t>（一）</w:t>
      </w:r>
      <w:r>
        <w:rPr>
          <w:rFonts w:hint="eastAsia"/>
          <w:b/>
          <w:bCs/>
        </w:rPr>
        <w:t>建构筑物区</w:t>
      </w:r>
    </w:p>
    <w:p w:rsidR="009D123B" w:rsidRDefault="00CF0A57">
      <w:pPr>
        <w:pStyle w:val="08522"/>
        <w:spacing w:line="360" w:lineRule="auto"/>
        <w:rPr>
          <w:szCs w:val="32"/>
        </w:rPr>
      </w:pPr>
      <w:r>
        <w:t>根据主体设计资料及现场调查，主体在施工在进行了</w:t>
      </w:r>
      <w:r>
        <w:rPr>
          <w:spacing w:val="-2"/>
        </w:rPr>
        <w:t>表土剥离</w:t>
      </w:r>
      <w:r>
        <w:rPr>
          <w:szCs w:val="22"/>
        </w:rPr>
        <w:t>593m</w:t>
      </w:r>
      <w:r>
        <w:rPr>
          <w:szCs w:val="22"/>
          <w:vertAlign w:val="superscript"/>
        </w:rPr>
        <w:t>3</w:t>
      </w:r>
      <w:r>
        <w:t>。在业务楼四周修建排水沟共</w:t>
      </w:r>
      <w:r>
        <w:t>118</w:t>
      </w:r>
      <w:r>
        <w:t>m</w:t>
      </w:r>
      <w:r>
        <w:t>，</w:t>
      </w:r>
      <w:r>
        <w:rPr>
          <w:szCs w:val="24"/>
        </w:rPr>
        <w:t>断面尺寸为</w:t>
      </w:r>
      <w:r>
        <w:rPr>
          <w:szCs w:val="24"/>
        </w:rPr>
        <w:t>0.5×0.6m</w:t>
      </w:r>
      <w:r>
        <w:rPr>
          <w:szCs w:val="24"/>
        </w:rPr>
        <w:t>矩形断面，为</w:t>
      </w:r>
      <w:r>
        <w:rPr>
          <w:szCs w:val="24"/>
        </w:rPr>
        <w:t>C</w:t>
      </w:r>
      <w:r>
        <w:rPr>
          <w:szCs w:val="24"/>
          <w:vertAlign w:val="subscript"/>
        </w:rPr>
        <w:t>15</w:t>
      </w:r>
      <w:r>
        <w:rPr>
          <w:szCs w:val="24"/>
        </w:rPr>
        <w:t>混凝土砌筑。排水沟终点接武德路排水沟。施工结束后，</w:t>
      </w:r>
      <w:r>
        <w:rPr>
          <w:bCs/>
        </w:rPr>
        <w:t>在绿化区域进行覆土整治</w:t>
      </w:r>
      <w:r>
        <w:rPr>
          <w:bCs/>
        </w:rPr>
        <w:t>593</w:t>
      </w:r>
      <w:r>
        <w:rPr>
          <w:szCs w:val="22"/>
        </w:rPr>
        <w:t>m</w:t>
      </w:r>
      <w:r>
        <w:rPr>
          <w:szCs w:val="22"/>
          <w:vertAlign w:val="superscript"/>
        </w:rPr>
        <w:t>3</w:t>
      </w:r>
      <w:r>
        <w:rPr>
          <w:bCs/>
        </w:rPr>
        <w:t>。在植物绿化区域实施金叶女贞</w:t>
      </w:r>
      <w:r>
        <w:rPr>
          <w:bCs/>
        </w:rPr>
        <w:t>85</w:t>
      </w:r>
      <w:r>
        <w:rPr>
          <w:bCs/>
        </w:rPr>
        <w:t>株，结缕草</w:t>
      </w:r>
      <w:r>
        <w:rPr>
          <w:szCs w:val="32"/>
        </w:rPr>
        <w:t>1800m</w:t>
      </w:r>
      <w:r>
        <w:rPr>
          <w:szCs w:val="32"/>
          <w:vertAlign w:val="superscript"/>
        </w:rPr>
        <w:t>2</w:t>
      </w:r>
      <w:r>
        <w:rPr>
          <w:szCs w:val="32"/>
        </w:rPr>
        <w:t>。</w:t>
      </w:r>
    </w:p>
    <w:p w:rsidR="009D123B" w:rsidRDefault="00CF0A57">
      <w:pPr>
        <w:pStyle w:val="08522"/>
        <w:spacing w:line="360" w:lineRule="auto"/>
        <w:rPr>
          <w:b/>
          <w:bCs/>
        </w:rPr>
      </w:pPr>
      <w:r>
        <w:rPr>
          <w:b/>
          <w:bCs/>
        </w:rPr>
        <w:t>（二）</w:t>
      </w:r>
      <w:r>
        <w:rPr>
          <w:rFonts w:hint="eastAsia"/>
          <w:b/>
          <w:bCs/>
        </w:rPr>
        <w:t>配套设施区</w:t>
      </w:r>
    </w:p>
    <w:p w:rsidR="009D123B" w:rsidRDefault="00CF0A57">
      <w:pPr>
        <w:pStyle w:val="08522"/>
        <w:spacing w:line="360" w:lineRule="auto"/>
        <w:rPr>
          <w:szCs w:val="32"/>
        </w:rPr>
      </w:pPr>
      <w:r>
        <w:t>根据主体设计资料及现场调查，主体在施工在进行了</w:t>
      </w:r>
      <w:r>
        <w:rPr>
          <w:spacing w:val="-2"/>
        </w:rPr>
        <w:t>表土剥离</w:t>
      </w:r>
      <w:r>
        <w:rPr>
          <w:szCs w:val="22"/>
        </w:rPr>
        <w:t>1076m</w:t>
      </w:r>
      <w:r>
        <w:rPr>
          <w:szCs w:val="22"/>
          <w:vertAlign w:val="superscript"/>
        </w:rPr>
        <w:t>3</w:t>
      </w:r>
      <w:r>
        <w:t>。</w:t>
      </w:r>
      <w:r>
        <w:rPr>
          <w:szCs w:val="24"/>
        </w:rPr>
        <w:t>施工结束后，</w:t>
      </w:r>
      <w:r>
        <w:rPr>
          <w:bCs/>
        </w:rPr>
        <w:t>在绿化区域进行覆土整治</w:t>
      </w:r>
      <w:r>
        <w:rPr>
          <w:bCs/>
        </w:rPr>
        <w:t>1076</w:t>
      </w:r>
      <w:r>
        <w:rPr>
          <w:szCs w:val="22"/>
        </w:rPr>
        <w:t>m</w:t>
      </w:r>
      <w:r>
        <w:rPr>
          <w:szCs w:val="22"/>
          <w:vertAlign w:val="superscript"/>
        </w:rPr>
        <w:t>3</w:t>
      </w:r>
      <w:r>
        <w:rPr>
          <w:bCs/>
        </w:rPr>
        <w:t>。在植物绿化区域种植结缕草</w:t>
      </w:r>
      <w:r>
        <w:rPr>
          <w:szCs w:val="32"/>
        </w:rPr>
        <w:t>3600m</w:t>
      </w:r>
      <w:r>
        <w:rPr>
          <w:szCs w:val="32"/>
          <w:vertAlign w:val="superscript"/>
        </w:rPr>
        <w:t>2</w:t>
      </w:r>
      <w:r>
        <w:rPr>
          <w:szCs w:val="32"/>
        </w:rPr>
        <w:t>。</w:t>
      </w:r>
    </w:p>
    <w:p w:rsidR="009D123B" w:rsidRDefault="00CF0A57">
      <w:pPr>
        <w:pStyle w:val="ad"/>
        <w:ind w:firstLine="480"/>
        <w:rPr>
          <w:szCs w:val="24"/>
        </w:rPr>
      </w:pPr>
      <w:r>
        <w:rPr>
          <w:szCs w:val="24"/>
        </w:rPr>
        <w:t>由于本项目大部分建设完成，施工期水土流失已得到妥善治理，已实施的各项水土保持防护措施完善，现状及后期已无水土流失产生，方案着重对已建成的水土保持措施运</w:t>
      </w:r>
      <w:r>
        <w:rPr>
          <w:szCs w:val="24"/>
        </w:rPr>
        <w:t>行管理提出要求，为及早完成水土保持工程竣工验收，提高工程运行管理水平，巩固完善综合防护体系，发挥工程的整体效益而提出以下几点要求。</w:t>
      </w:r>
    </w:p>
    <w:p w:rsidR="009D123B" w:rsidRDefault="00CF0A57">
      <w:pPr>
        <w:pStyle w:val="ad"/>
        <w:ind w:firstLine="480"/>
        <w:rPr>
          <w:szCs w:val="24"/>
        </w:rPr>
      </w:pPr>
      <w:r>
        <w:rPr>
          <w:szCs w:val="24"/>
        </w:rPr>
        <w:t>（</w:t>
      </w:r>
      <w:r>
        <w:rPr>
          <w:szCs w:val="24"/>
        </w:rPr>
        <w:t>1</w:t>
      </w:r>
      <w:r>
        <w:rPr>
          <w:szCs w:val="24"/>
        </w:rPr>
        <w:t>）健全水土保持工程运行技术制度，加强工程的统一管理，保证各项工程安全运行。</w:t>
      </w:r>
    </w:p>
    <w:p w:rsidR="009D123B" w:rsidRDefault="00CF0A57">
      <w:pPr>
        <w:pStyle w:val="ad"/>
        <w:ind w:firstLine="480"/>
        <w:rPr>
          <w:szCs w:val="24"/>
        </w:rPr>
      </w:pPr>
      <w:r>
        <w:rPr>
          <w:szCs w:val="24"/>
        </w:rPr>
        <w:t>（</w:t>
      </w:r>
      <w:r>
        <w:rPr>
          <w:szCs w:val="24"/>
        </w:rPr>
        <w:t>2</w:t>
      </w:r>
      <w:r>
        <w:rPr>
          <w:szCs w:val="24"/>
        </w:rPr>
        <w:t>）坚持</w:t>
      </w:r>
      <w:r>
        <w:rPr>
          <w:szCs w:val="24"/>
        </w:rPr>
        <w:t>“</w:t>
      </w:r>
      <w:r>
        <w:rPr>
          <w:szCs w:val="24"/>
        </w:rPr>
        <w:t>谁受益，谁管理</w:t>
      </w:r>
      <w:r>
        <w:rPr>
          <w:szCs w:val="24"/>
        </w:rPr>
        <w:t>”</w:t>
      </w:r>
      <w:r>
        <w:rPr>
          <w:szCs w:val="24"/>
        </w:rPr>
        <w:t>，落实工程管护的责任主体。</w:t>
      </w:r>
    </w:p>
    <w:p w:rsidR="009D123B" w:rsidRDefault="00CF0A57">
      <w:pPr>
        <w:pStyle w:val="0"/>
        <w:spacing w:line="360" w:lineRule="auto"/>
        <w:rPr>
          <w:rFonts w:ascii="Times New Roman" w:hAnsi="Times New Roman"/>
          <w:color w:val="auto"/>
          <w:kern w:val="2"/>
          <w:szCs w:val="24"/>
        </w:rPr>
      </w:pPr>
      <w:r>
        <w:rPr>
          <w:rFonts w:ascii="Times New Roman" w:hAnsi="Times New Roman"/>
          <w:color w:val="auto"/>
          <w:kern w:val="2"/>
          <w:szCs w:val="24"/>
        </w:rPr>
        <w:t>（</w:t>
      </w:r>
      <w:r>
        <w:rPr>
          <w:rFonts w:ascii="Times New Roman" w:hAnsi="Times New Roman"/>
          <w:color w:val="auto"/>
          <w:kern w:val="2"/>
          <w:szCs w:val="24"/>
        </w:rPr>
        <w:t>3</w:t>
      </w:r>
      <w:r>
        <w:rPr>
          <w:rFonts w:ascii="Times New Roman" w:hAnsi="Times New Roman"/>
          <w:color w:val="auto"/>
          <w:kern w:val="2"/>
          <w:szCs w:val="24"/>
        </w:rPr>
        <w:t>）坚持日常维护管理和重点检查维护相结合的原则，落实好植被的定期管护，为提高保存率，栽植后应根据造林立地条件、生长发育时期要求等，及时进行松土、除草、踏穴、培土、选苗、定株、抹芽、打杈和必要的修枝、病虫害防治、护林防火等抚育管理措施，严禁人为破坏。</w:t>
      </w:r>
    </w:p>
    <w:p w:rsidR="009D123B" w:rsidRDefault="00CF0A57">
      <w:pPr>
        <w:pStyle w:val="0"/>
        <w:spacing w:line="360" w:lineRule="auto"/>
        <w:rPr>
          <w:rFonts w:ascii="Times New Roman" w:hAnsi="Times New Roman"/>
          <w:color w:val="auto"/>
        </w:rPr>
      </w:pPr>
      <w:r>
        <w:rPr>
          <w:rFonts w:ascii="Times New Roman" w:hAnsi="Times New Roman"/>
          <w:color w:val="auto"/>
        </w:rPr>
        <w:t>现阶段项目大部分已建设完成，现有的水土保持措施能够满足水土流失的防治要求，本《方案》不再新增任何水土保持的措施。各项措施工程量详见表</w:t>
      </w:r>
      <w:r>
        <w:rPr>
          <w:rFonts w:ascii="Times New Roman" w:hAnsi="Times New Roman"/>
          <w:color w:val="auto"/>
        </w:rPr>
        <w:t>5-5</w:t>
      </w:r>
      <w:r>
        <w:rPr>
          <w:rFonts w:ascii="Times New Roman" w:hAnsi="Times New Roman"/>
          <w:color w:val="auto"/>
        </w:rPr>
        <w:t>。</w:t>
      </w:r>
    </w:p>
    <w:p w:rsidR="009D123B" w:rsidRDefault="00CF0A57">
      <w:pPr>
        <w:pStyle w:val="0"/>
        <w:ind w:firstLineChars="0" w:firstLine="0"/>
        <w:jc w:val="center"/>
        <w:rPr>
          <w:rFonts w:ascii="Times New Roman" w:hAnsi="Times New Roman"/>
          <w:b/>
          <w:bCs/>
          <w:color w:val="auto"/>
        </w:rPr>
      </w:pPr>
      <w:r>
        <w:rPr>
          <w:rFonts w:ascii="Times New Roman" w:hAnsi="Times New Roman"/>
          <w:b/>
          <w:color w:val="auto"/>
          <w:kern w:val="2"/>
          <w:sz w:val="22"/>
          <w:szCs w:val="22"/>
        </w:rPr>
        <w:t>表</w:t>
      </w:r>
      <w:r>
        <w:rPr>
          <w:rFonts w:ascii="Times New Roman" w:hAnsi="Times New Roman"/>
          <w:b/>
          <w:color w:val="auto"/>
          <w:kern w:val="2"/>
          <w:sz w:val="22"/>
          <w:szCs w:val="22"/>
        </w:rPr>
        <w:t xml:space="preserve">5-5 </w:t>
      </w:r>
      <w:r>
        <w:rPr>
          <w:rFonts w:ascii="Times New Roman" w:hAnsi="Times New Roman" w:hint="eastAsia"/>
          <w:b/>
          <w:color w:val="auto"/>
          <w:kern w:val="2"/>
          <w:sz w:val="22"/>
          <w:szCs w:val="22"/>
        </w:rPr>
        <w:t xml:space="preserve">      </w:t>
      </w:r>
      <w:r>
        <w:rPr>
          <w:rFonts w:ascii="Times New Roman" w:hAnsi="Times New Roman"/>
          <w:b/>
          <w:color w:val="auto"/>
          <w:kern w:val="2"/>
          <w:sz w:val="22"/>
          <w:szCs w:val="22"/>
        </w:rPr>
        <w:t>主体设计的水土保持措施工程量及投资统计表</w:t>
      </w:r>
    </w:p>
    <w:tbl>
      <w:tblPr>
        <w:tblW w:w="4997" w:type="pct"/>
        <w:tblLayout w:type="fixed"/>
        <w:tblCellMar>
          <w:left w:w="0" w:type="dxa"/>
          <w:right w:w="0" w:type="dxa"/>
        </w:tblCellMar>
        <w:tblLook w:val="04A0" w:firstRow="1" w:lastRow="0" w:firstColumn="1" w:lastColumn="0" w:noHBand="0" w:noVBand="1"/>
      </w:tblPr>
      <w:tblGrid>
        <w:gridCol w:w="1174"/>
        <w:gridCol w:w="1245"/>
        <w:gridCol w:w="1215"/>
        <w:gridCol w:w="1033"/>
        <w:gridCol w:w="1033"/>
        <w:gridCol w:w="1033"/>
        <w:gridCol w:w="1181"/>
        <w:gridCol w:w="1181"/>
      </w:tblGrid>
      <w:tr w:rsidR="009D123B">
        <w:trPr>
          <w:trHeight w:val="270"/>
        </w:trPr>
        <w:tc>
          <w:tcPr>
            <w:tcW w:w="64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rPr>
                <w:sz w:val="21"/>
                <w:szCs w:val="21"/>
                <w:shd w:val="clear" w:color="auto" w:fill="FFFFFF"/>
              </w:rPr>
            </w:pPr>
            <w:r>
              <w:rPr>
                <w:sz w:val="21"/>
                <w:szCs w:val="21"/>
                <w:shd w:val="clear" w:color="auto" w:fill="FFFFFF"/>
              </w:rPr>
              <w:t>项目组成</w:t>
            </w:r>
          </w:p>
        </w:tc>
        <w:tc>
          <w:tcPr>
            <w:tcW w:w="68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rPr>
                <w:sz w:val="21"/>
                <w:szCs w:val="21"/>
                <w:shd w:val="clear" w:color="auto" w:fill="FFFFFF"/>
              </w:rPr>
            </w:pPr>
            <w:r>
              <w:rPr>
                <w:sz w:val="21"/>
                <w:szCs w:val="21"/>
                <w:shd w:val="clear" w:color="auto" w:fill="FFFFFF"/>
              </w:rPr>
              <w:t>措施类型</w:t>
            </w:r>
          </w:p>
        </w:tc>
        <w:tc>
          <w:tcPr>
            <w:tcW w:w="66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rPr>
                <w:sz w:val="21"/>
                <w:szCs w:val="21"/>
                <w:shd w:val="clear" w:color="auto" w:fill="FFFFFF"/>
              </w:rPr>
            </w:pPr>
            <w:r>
              <w:rPr>
                <w:sz w:val="21"/>
                <w:szCs w:val="21"/>
                <w:shd w:val="clear" w:color="auto" w:fill="FFFFFF"/>
              </w:rPr>
              <w:t>措施名称</w:t>
            </w:r>
          </w:p>
        </w:tc>
        <w:tc>
          <w:tcPr>
            <w:tcW w:w="56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rPr>
                <w:sz w:val="21"/>
                <w:szCs w:val="21"/>
                <w:shd w:val="clear" w:color="auto" w:fill="FFFFFF"/>
              </w:rPr>
            </w:pPr>
            <w:r>
              <w:rPr>
                <w:sz w:val="21"/>
                <w:szCs w:val="21"/>
                <w:shd w:val="clear" w:color="auto" w:fill="FFFFFF"/>
              </w:rPr>
              <w:t>规格</w:t>
            </w:r>
          </w:p>
        </w:tc>
        <w:tc>
          <w:tcPr>
            <w:tcW w:w="56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rPr>
                <w:sz w:val="21"/>
                <w:szCs w:val="21"/>
                <w:shd w:val="clear" w:color="auto" w:fill="FFFFFF"/>
              </w:rPr>
            </w:pPr>
            <w:r>
              <w:rPr>
                <w:sz w:val="21"/>
                <w:szCs w:val="21"/>
                <w:shd w:val="clear" w:color="auto" w:fill="FFFFFF"/>
              </w:rPr>
              <w:t>单位</w:t>
            </w:r>
          </w:p>
        </w:tc>
        <w:tc>
          <w:tcPr>
            <w:tcW w:w="56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rPr>
                <w:sz w:val="21"/>
                <w:szCs w:val="21"/>
                <w:shd w:val="clear" w:color="auto" w:fill="FFFFFF"/>
              </w:rPr>
            </w:pPr>
            <w:r>
              <w:rPr>
                <w:sz w:val="21"/>
                <w:szCs w:val="21"/>
                <w:shd w:val="clear" w:color="auto" w:fill="FFFFFF"/>
              </w:rPr>
              <w:t>数量</w:t>
            </w:r>
          </w:p>
        </w:tc>
        <w:tc>
          <w:tcPr>
            <w:tcW w:w="64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rPr>
                <w:sz w:val="21"/>
                <w:szCs w:val="21"/>
                <w:shd w:val="clear" w:color="auto" w:fill="FFFFFF"/>
              </w:rPr>
            </w:pPr>
            <w:r>
              <w:rPr>
                <w:sz w:val="21"/>
                <w:szCs w:val="21"/>
                <w:shd w:val="clear" w:color="auto" w:fill="FFFFFF"/>
              </w:rPr>
              <w:t>单价（</w:t>
            </w:r>
            <w:r>
              <w:rPr>
                <w:sz w:val="21"/>
                <w:szCs w:val="21"/>
                <w:shd w:val="clear" w:color="auto" w:fill="FFFFFF"/>
              </w:rPr>
              <w:t>元）</w:t>
            </w:r>
          </w:p>
        </w:tc>
        <w:tc>
          <w:tcPr>
            <w:tcW w:w="64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rPr>
                <w:sz w:val="21"/>
                <w:szCs w:val="21"/>
                <w:shd w:val="clear" w:color="auto" w:fill="FFFFFF"/>
              </w:rPr>
            </w:pPr>
            <w:r>
              <w:rPr>
                <w:sz w:val="21"/>
                <w:szCs w:val="21"/>
                <w:shd w:val="clear" w:color="auto" w:fill="FFFFFF"/>
              </w:rPr>
              <w:t>总价（元）</w:t>
            </w:r>
          </w:p>
        </w:tc>
      </w:tr>
      <w:tr w:rsidR="009D123B">
        <w:trPr>
          <w:trHeight w:val="270"/>
        </w:trPr>
        <w:tc>
          <w:tcPr>
            <w:tcW w:w="645" w:type="pct"/>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rPr>
                <w:sz w:val="21"/>
                <w:szCs w:val="21"/>
                <w:shd w:val="clear" w:color="auto" w:fill="FFFFFF"/>
              </w:rPr>
            </w:pPr>
            <w:r>
              <w:rPr>
                <w:rFonts w:hint="eastAsia"/>
                <w:sz w:val="21"/>
                <w:szCs w:val="21"/>
                <w:shd w:val="clear" w:color="auto" w:fill="FFFFFF"/>
              </w:rPr>
              <w:t>建构筑物区</w:t>
            </w:r>
          </w:p>
        </w:tc>
        <w:tc>
          <w:tcPr>
            <w:tcW w:w="684" w:type="pct"/>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rPr>
                <w:sz w:val="21"/>
                <w:szCs w:val="21"/>
                <w:shd w:val="clear" w:color="auto" w:fill="FFFFFF"/>
              </w:rPr>
            </w:pPr>
            <w:r>
              <w:rPr>
                <w:sz w:val="21"/>
                <w:szCs w:val="21"/>
                <w:shd w:val="clear" w:color="auto" w:fill="FFFFFF"/>
              </w:rPr>
              <w:t>工程措施</w:t>
            </w:r>
          </w:p>
        </w:tc>
        <w:tc>
          <w:tcPr>
            <w:tcW w:w="66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rPr>
                <w:sz w:val="21"/>
                <w:szCs w:val="21"/>
                <w:shd w:val="clear" w:color="auto" w:fill="FFFFFF"/>
              </w:rPr>
            </w:pPr>
            <w:r>
              <w:rPr>
                <w:sz w:val="21"/>
                <w:szCs w:val="21"/>
                <w:shd w:val="clear" w:color="auto" w:fill="FFFFFF"/>
              </w:rPr>
              <w:t>排水沟</w:t>
            </w:r>
          </w:p>
        </w:tc>
        <w:tc>
          <w:tcPr>
            <w:tcW w:w="56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rPr>
                <w:sz w:val="21"/>
                <w:szCs w:val="21"/>
                <w:shd w:val="clear" w:color="auto" w:fill="FFFFFF"/>
              </w:rPr>
            </w:pPr>
            <w:r>
              <w:rPr>
                <w:sz w:val="21"/>
                <w:szCs w:val="21"/>
                <w:shd w:val="clear" w:color="auto" w:fill="FFFFFF"/>
              </w:rPr>
              <w:t>0.5*0.6</w:t>
            </w:r>
          </w:p>
        </w:tc>
        <w:tc>
          <w:tcPr>
            <w:tcW w:w="56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rPr>
                <w:sz w:val="21"/>
                <w:szCs w:val="21"/>
                <w:shd w:val="clear" w:color="auto" w:fill="FFFFFF"/>
              </w:rPr>
            </w:pPr>
            <w:r>
              <w:rPr>
                <w:sz w:val="21"/>
                <w:szCs w:val="21"/>
                <w:shd w:val="clear" w:color="auto" w:fill="FFFFFF"/>
              </w:rPr>
              <w:t xml:space="preserve">m </w:t>
            </w:r>
          </w:p>
        </w:tc>
        <w:tc>
          <w:tcPr>
            <w:tcW w:w="56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rPr>
                <w:sz w:val="21"/>
                <w:szCs w:val="21"/>
                <w:shd w:val="clear" w:color="auto" w:fill="FFFFFF"/>
              </w:rPr>
            </w:pPr>
            <w:r>
              <w:rPr>
                <w:sz w:val="21"/>
                <w:szCs w:val="21"/>
                <w:shd w:val="clear" w:color="auto" w:fill="FFFFFF"/>
              </w:rPr>
              <w:t>118</w:t>
            </w:r>
          </w:p>
        </w:tc>
        <w:tc>
          <w:tcPr>
            <w:tcW w:w="64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rPr>
                <w:sz w:val="21"/>
                <w:szCs w:val="21"/>
                <w:shd w:val="clear" w:color="auto" w:fill="FFFFFF"/>
              </w:rPr>
            </w:pPr>
            <w:r>
              <w:rPr>
                <w:sz w:val="21"/>
                <w:szCs w:val="21"/>
                <w:shd w:val="clear" w:color="auto" w:fill="FFFFFF"/>
              </w:rPr>
              <w:t>115.5</w:t>
            </w:r>
          </w:p>
        </w:tc>
        <w:tc>
          <w:tcPr>
            <w:tcW w:w="64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rPr>
                <w:sz w:val="21"/>
                <w:szCs w:val="21"/>
                <w:shd w:val="clear" w:color="auto" w:fill="FFFFFF"/>
              </w:rPr>
            </w:pPr>
            <w:r>
              <w:rPr>
                <w:sz w:val="21"/>
                <w:szCs w:val="21"/>
                <w:shd w:val="clear" w:color="auto" w:fill="FFFFFF"/>
              </w:rPr>
              <w:t>13629</w:t>
            </w:r>
          </w:p>
        </w:tc>
      </w:tr>
      <w:tr w:rsidR="009D123B">
        <w:trPr>
          <w:trHeight w:val="270"/>
        </w:trPr>
        <w:tc>
          <w:tcPr>
            <w:tcW w:w="645"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9D123B">
            <w:pPr>
              <w:widowControl/>
              <w:jc w:val="center"/>
              <w:rPr>
                <w:sz w:val="21"/>
                <w:szCs w:val="21"/>
                <w:shd w:val="clear" w:color="auto" w:fill="FFFFFF"/>
              </w:rPr>
            </w:pPr>
          </w:p>
        </w:tc>
        <w:tc>
          <w:tcPr>
            <w:tcW w:w="684"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9D123B">
            <w:pPr>
              <w:widowControl/>
              <w:jc w:val="center"/>
              <w:rPr>
                <w:sz w:val="21"/>
                <w:szCs w:val="21"/>
                <w:shd w:val="clear" w:color="auto" w:fill="FFFFFF"/>
              </w:rPr>
            </w:pPr>
          </w:p>
        </w:tc>
        <w:tc>
          <w:tcPr>
            <w:tcW w:w="66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rPr>
                <w:sz w:val="21"/>
                <w:szCs w:val="21"/>
                <w:shd w:val="clear" w:color="auto" w:fill="FFFFFF"/>
              </w:rPr>
            </w:pPr>
            <w:r>
              <w:rPr>
                <w:sz w:val="21"/>
                <w:szCs w:val="21"/>
                <w:shd w:val="clear" w:color="auto" w:fill="FFFFFF"/>
              </w:rPr>
              <w:t>表土剥离</w:t>
            </w:r>
          </w:p>
        </w:tc>
        <w:tc>
          <w:tcPr>
            <w:tcW w:w="56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9D123B">
            <w:pPr>
              <w:widowControl/>
              <w:jc w:val="center"/>
              <w:rPr>
                <w:sz w:val="21"/>
                <w:szCs w:val="21"/>
                <w:shd w:val="clear" w:color="auto" w:fill="FFFFFF"/>
              </w:rPr>
            </w:pPr>
          </w:p>
        </w:tc>
        <w:tc>
          <w:tcPr>
            <w:tcW w:w="56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rPr>
                <w:sz w:val="21"/>
                <w:szCs w:val="21"/>
                <w:shd w:val="clear" w:color="auto" w:fill="FFFFFF"/>
              </w:rPr>
            </w:pPr>
            <w:r>
              <w:rPr>
                <w:sz w:val="21"/>
                <w:szCs w:val="21"/>
                <w:shd w:val="clear" w:color="auto" w:fill="FFFFFF"/>
              </w:rPr>
              <w:t>m</w:t>
            </w:r>
            <w:r>
              <w:rPr>
                <w:sz w:val="21"/>
                <w:szCs w:val="21"/>
                <w:shd w:val="clear" w:color="auto" w:fill="FFFFFF"/>
                <w:vertAlign w:val="superscript"/>
              </w:rPr>
              <w:t>3</w:t>
            </w:r>
          </w:p>
        </w:tc>
        <w:tc>
          <w:tcPr>
            <w:tcW w:w="56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rPr>
                <w:sz w:val="21"/>
                <w:szCs w:val="21"/>
                <w:shd w:val="clear" w:color="auto" w:fill="FFFFFF"/>
              </w:rPr>
            </w:pPr>
            <w:r>
              <w:rPr>
                <w:sz w:val="21"/>
                <w:szCs w:val="21"/>
                <w:shd w:val="clear" w:color="auto" w:fill="FFFFFF"/>
              </w:rPr>
              <w:t>593</w:t>
            </w:r>
          </w:p>
        </w:tc>
        <w:tc>
          <w:tcPr>
            <w:tcW w:w="64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rPr>
                <w:sz w:val="21"/>
                <w:szCs w:val="21"/>
                <w:shd w:val="clear" w:color="auto" w:fill="FFFFFF"/>
              </w:rPr>
            </w:pPr>
            <w:r>
              <w:rPr>
                <w:sz w:val="21"/>
                <w:szCs w:val="21"/>
                <w:shd w:val="clear" w:color="auto" w:fill="FFFFFF"/>
              </w:rPr>
              <w:t>19.92</w:t>
            </w:r>
          </w:p>
        </w:tc>
        <w:tc>
          <w:tcPr>
            <w:tcW w:w="64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rPr>
                <w:sz w:val="21"/>
                <w:szCs w:val="21"/>
                <w:shd w:val="clear" w:color="auto" w:fill="FFFFFF"/>
              </w:rPr>
            </w:pPr>
            <w:r>
              <w:rPr>
                <w:sz w:val="21"/>
                <w:szCs w:val="21"/>
                <w:shd w:val="clear" w:color="auto" w:fill="FFFFFF"/>
              </w:rPr>
              <w:t>11813</w:t>
            </w:r>
          </w:p>
        </w:tc>
      </w:tr>
      <w:tr w:rsidR="009D123B">
        <w:trPr>
          <w:trHeight w:val="270"/>
        </w:trPr>
        <w:tc>
          <w:tcPr>
            <w:tcW w:w="645"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9D123B">
            <w:pPr>
              <w:widowControl/>
              <w:jc w:val="center"/>
              <w:rPr>
                <w:sz w:val="21"/>
                <w:szCs w:val="21"/>
                <w:shd w:val="clear" w:color="auto" w:fill="FFFFFF"/>
              </w:rPr>
            </w:pPr>
          </w:p>
        </w:tc>
        <w:tc>
          <w:tcPr>
            <w:tcW w:w="684"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9D123B">
            <w:pPr>
              <w:widowControl/>
              <w:jc w:val="center"/>
              <w:rPr>
                <w:sz w:val="21"/>
                <w:szCs w:val="21"/>
                <w:shd w:val="clear" w:color="auto" w:fill="FFFFFF"/>
              </w:rPr>
            </w:pPr>
          </w:p>
        </w:tc>
        <w:tc>
          <w:tcPr>
            <w:tcW w:w="66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rPr>
                <w:sz w:val="21"/>
                <w:szCs w:val="21"/>
                <w:shd w:val="clear" w:color="auto" w:fill="FFFFFF"/>
              </w:rPr>
            </w:pPr>
            <w:r>
              <w:rPr>
                <w:sz w:val="21"/>
                <w:szCs w:val="21"/>
                <w:shd w:val="clear" w:color="auto" w:fill="FFFFFF"/>
              </w:rPr>
              <w:t>覆土整治</w:t>
            </w:r>
          </w:p>
        </w:tc>
        <w:tc>
          <w:tcPr>
            <w:tcW w:w="56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9D123B">
            <w:pPr>
              <w:widowControl/>
              <w:jc w:val="center"/>
              <w:rPr>
                <w:sz w:val="21"/>
                <w:szCs w:val="21"/>
                <w:shd w:val="clear" w:color="auto" w:fill="FFFFFF"/>
              </w:rPr>
            </w:pPr>
          </w:p>
        </w:tc>
        <w:tc>
          <w:tcPr>
            <w:tcW w:w="56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rPr>
                <w:sz w:val="21"/>
                <w:szCs w:val="21"/>
                <w:shd w:val="clear" w:color="auto" w:fill="FFFFFF"/>
              </w:rPr>
            </w:pPr>
            <w:r>
              <w:rPr>
                <w:sz w:val="21"/>
                <w:szCs w:val="21"/>
                <w:shd w:val="clear" w:color="auto" w:fill="FFFFFF"/>
              </w:rPr>
              <w:t>m</w:t>
            </w:r>
            <w:r>
              <w:rPr>
                <w:sz w:val="21"/>
                <w:szCs w:val="21"/>
                <w:shd w:val="clear" w:color="auto" w:fill="FFFFFF"/>
                <w:vertAlign w:val="superscript"/>
              </w:rPr>
              <w:t>3</w:t>
            </w:r>
          </w:p>
        </w:tc>
        <w:tc>
          <w:tcPr>
            <w:tcW w:w="56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rPr>
                <w:sz w:val="21"/>
                <w:szCs w:val="21"/>
                <w:shd w:val="clear" w:color="auto" w:fill="FFFFFF"/>
              </w:rPr>
            </w:pPr>
            <w:r>
              <w:rPr>
                <w:sz w:val="21"/>
                <w:szCs w:val="21"/>
                <w:shd w:val="clear" w:color="auto" w:fill="FFFFFF"/>
              </w:rPr>
              <w:t>593</w:t>
            </w:r>
          </w:p>
        </w:tc>
        <w:tc>
          <w:tcPr>
            <w:tcW w:w="64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rPr>
                <w:sz w:val="21"/>
                <w:szCs w:val="21"/>
                <w:shd w:val="clear" w:color="auto" w:fill="FFFFFF"/>
              </w:rPr>
            </w:pPr>
            <w:r>
              <w:rPr>
                <w:sz w:val="21"/>
                <w:szCs w:val="21"/>
                <w:shd w:val="clear" w:color="auto" w:fill="FFFFFF"/>
              </w:rPr>
              <w:t>22.42</w:t>
            </w:r>
          </w:p>
        </w:tc>
        <w:tc>
          <w:tcPr>
            <w:tcW w:w="64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rPr>
                <w:sz w:val="21"/>
                <w:szCs w:val="21"/>
                <w:shd w:val="clear" w:color="auto" w:fill="FFFFFF"/>
              </w:rPr>
            </w:pPr>
            <w:r>
              <w:rPr>
                <w:sz w:val="21"/>
                <w:szCs w:val="21"/>
                <w:shd w:val="clear" w:color="auto" w:fill="FFFFFF"/>
              </w:rPr>
              <w:t>13295</w:t>
            </w:r>
          </w:p>
        </w:tc>
      </w:tr>
      <w:tr w:rsidR="009D123B">
        <w:trPr>
          <w:trHeight w:val="270"/>
        </w:trPr>
        <w:tc>
          <w:tcPr>
            <w:tcW w:w="645"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9D123B">
            <w:pPr>
              <w:widowControl/>
              <w:jc w:val="center"/>
              <w:rPr>
                <w:sz w:val="21"/>
                <w:szCs w:val="21"/>
                <w:shd w:val="clear" w:color="auto" w:fill="FFFFFF"/>
              </w:rPr>
            </w:pPr>
          </w:p>
        </w:tc>
        <w:tc>
          <w:tcPr>
            <w:tcW w:w="684" w:type="pct"/>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rPr>
                <w:sz w:val="21"/>
                <w:szCs w:val="21"/>
                <w:shd w:val="clear" w:color="auto" w:fill="FFFFFF"/>
              </w:rPr>
            </w:pPr>
            <w:r>
              <w:rPr>
                <w:sz w:val="21"/>
                <w:szCs w:val="21"/>
                <w:shd w:val="clear" w:color="auto" w:fill="FFFFFF"/>
              </w:rPr>
              <w:t>植物措施</w:t>
            </w:r>
          </w:p>
        </w:tc>
        <w:tc>
          <w:tcPr>
            <w:tcW w:w="66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rPr>
                <w:sz w:val="21"/>
                <w:szCs w:val="21"/>
                <w:shd w:val="clear" w:color="auto" w:fill="FFFFFF"/>
              </w:rPr>
            </w:pPr>
            <w:r>
              <w:rPr>
                <w:sz w:val="21"/>
                <w:szCs w:val="21"/>
                <w:shd w:val="clear" w:color="auto" w:fill="FFFFFF"/>
              </w:rPr>
              <w:t>金叶女贞</w:t>
            </w:r>
          </w:p>
        </w:tc>
        <w:tc>
          <w:tcPr>
            <w:tcW w:w="56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9D123B">
            <w:pPr>
              <w:widowControl/>
              <w:jc w:val="center"/>
              <w:rPr>
                <w:sz w:val="21"/>
                <w:szCs w:val="21"/>
                <w:shd w:val="clear" w:color="auto" w:fill="FFFFFF"/>
              </w:rPr>
            </w:pPr>
          </w:p>
        </w:tc>
        <w:tc>
          <w:tcPr>
            <w:tcW w:w="56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rPr>
                <w:sz w:val="21"/>
                <w:szCs w:val="21"/>
                <w:shd w:val="clear" w:color="auto" w:fill="FFFFFF"/>
              </w:rPr>
            </w:pPr>
            <w:r>
              <w:rPr>
                <w:sz w:val="21"/>
                <w:szCs w:val="21"/>
                <w:shd w:val="clear" w:color="auto" w:fill="FFFFFF"/>
              </w:rPr>
              <w:t>株</w:t>
            </w:r>
          </w:p>
        </w:tc>
        <w:tc>
          <w:tcPr>
            <w:tcW w:w="56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rPr>
                <w:sz w:val="21"/>
                <w:szCs w:val="21"/>
                <w:shd w:val="clear" w:color="auto" w:fill="FFFFFF"/>
              </w:rPr>
            </w:pPr>
            <w:r>
              <w:rPr>
                <w:sz w:val="21"/>
                <w:szCs w:val="21"/>
                <w:shd w:val="clear" w:color="auto" w:fill="FFFFFF"/>
              </w:rPr>
              <w:t>85</w:t>
            </w:r>
          </w:p>
        </w:tc>
        <w:tc>
          <w:tcPr>
            <w:tcW w:w="64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rPr>
                <w:sz w:val="21"/>
                <w:szCs w:val="21"/>
                <w:shd w:val="clear" w:color="auto" w:fill="FFFFFF"/>
              </w:rPr>
            </w:pPr>
            <w:r>
              <w:rPr>
                <w:sz w:val="21"/>
                <w:szCs w:val="21"/>
                <w:shd w:val="clear" w:color="auto" w:fill="FFFFFF"/>
              </w:rPr>
              <w:t>81.6</w:t>
            </w:r>
          </w:p>
        </w:tc>
        <w:tc>
          <w:tcPr>
            <w:tcW w:w="64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rPr>
                <w:sz w:val="21"/>
                <w:szCs w:val="21"/>
                <w:shd w:val="clear" w:color="auto" w:fill="FFFFFF"/>
              </w:rPr>
            </w:pPr>
            <w:r>
              <w:rPr>
                <w:sz w:val="21"/>
                <w:szCs w:val="21"/>
                <w:shd w:val="clear" w:color="auto" w:fill="FFFFFF"/>
              </w:rPr>
              <w:t>6936</w:t>
            </w:r>
          </w:p>
        </w:tc>
      </w:tr>
      <w:tr w:rsidR="009D123B">
        <w:trPr>
          <w:trHeight w:val="270"/>
        </w:trPr>
        <w:tc>
          <w:tcPr>
            <w:tcW w:w="645"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9D123B">
            <w:pPr>
              <w:widowControl/>
              <w:jc w:val="center"/>
              <w:rPr>
                <w:sz w:val="21"/>
                <w:szCs w:val="21"/>
                <w:shd w:val="clear" w:color="auto" w:fill="FFFFFF"/>
              </w:rPr>
            </w:pPr>
          </w:p>
        </w:tc>
        <w:tc>
          <w:tcPr>
            <w:tcW w:w="684"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9D123B">
            <w:pPr>
              <w:widowControl/>
              <w:jc w:val="center"/>
              <w:rPr>
                <w:sz w:val="21"/>
                <w:szCs w:val="21"/>
                <w:shd w:val="clear" w:color="auto" w:fill="FFFFFF"/>
              </w:rPr>
            </w:pPr>
          </w:p>
        </w:tc>
        <w:tc>
          <w:tcPr>
            <w:tcW w:w="66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rPr>
                <w:sz w:val="21"/>
                <w:szCs w:val="21"/>
                <w:shd w:val="clear" w:color="auto" w:fill="FFFFFF"/>
              </w:rPr>
            </w:pPr>
            <w:r>
              <w:rPr>
                <w:sz w:val="21"/>
                <w:szCs w:val="21"/>
                <w:shd w:val="clear" w:color="auto" w:fill="FFFFFF"/>
              </w:rPr>
              <w:t>结缕草</w:t>
            </w:r>
          </w:p>
        </w:tc>
        <w:tc>
          <w:tcPr>
            <w:tcW w:w="56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9D123B">
            <w:pPr>
              <w:widowControl/>
              <w:jc w:val="center"/>
              <w:rPr>
                <w:sz w:val="21"/>
                <w:szCs w:val="21"/>
                <w:shd w:val="clear" w:color="auto" w:fill="FFFFFF"/>
              </w:rPr>
            </w:pPr>
          </w:p>
        </w:tc>
        <w:tc>
          <w:tcPr>
            <w:tcW w:w="56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rPr>
                <w:sz w:val="21"/>
                <w:szCs w:val="21"/>
                <w:shd w:val="clear" w:color="auto" w:fill="FFFFFF"/>
              </w:rPr>
            </w:pPr>
            <w:r>
              <w:rPr>
                <w:sz w:val="21"/>
                <w:szCs w:val="21"/>
                <w:shd w:val="clear" w:color="auto" w:fill="FFFFFF"/>
              </w:rPr>
              <w:t>m</w:t>
            </w:r>
            <w:r>
              <w:rPr>
                <w:sz w:val="21"/>
                <w:szCs w:val="21"/>
                <w:shd w:val="clear" w:color="auto" w:fill="FFFFFF"/>
                <w:vertAlign w:val="superscript"/>
              </w:rPr>
              <w:t>2</w:t>
            </w:r>
          </w:p>
        </w:tc>
        <w:tc>
          <w:tcPr>
            <w:tcW w:w="56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rPr>
                <w:sz w:val="21"/>
                <w:szCs w:val="21"/>
                <w:shd w:val="clear" w:color="auto" w:fill="FFFFFF"/>
              </w:rPr>
            </w:pPr>
            <w:r>
              <w:rPr>
                <w:sz w:val="21"/>
                <w:szCs w:val="21"/>
                <w:shd w:val="clear" w:color="auto" w:fill="FFFFFF"/>
              </w:rPr>
              <w:t>1800</w:t>
            </w:r>
          </w:p>
        </w:tc>
        <w:tc>
          <w:tcPr>
            <w:tcW w:w="64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rPr>
                <w:sz w:val="21"/>
                <w:szCs w:val="21"/>
                <w:shd w:val="clear" w:color="auto" w:fill="FFFFFF"/>
              </w:rPr>
            </w:pPr>
            <w:r>
              <w:rPr>
                <w:sz w:val="21"/>
                <w:szCs w:val="21"/>
                <w:shd w:val="clear" w:color="auto" w:fill="FFFFFF"/>
              </w:rPr>
              <w:t>1.2</w:t>
            </w:r>
          </w:p>
        </w:tc>
        <w:tc>
          <w:tcPr>
            <w:tcW w:w="64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rPr>
                <w:sz w:val="21"/>
                <w:szCs w:val="21"/>
                <w:shd w:val="clear" w:color="auto" w:fill="FFFFFF"/>
              </w:rPr>
            </w:pPr>
            <w:r>
              <w:rPr>
                <w:sz w:val="21"/>
                <w:szCs w:val="21"/>
                <w:shd w:val="clear" w:color="auto" w:fill="FFFFFF"/>
              </w:rPr>
              <w:t>2160</w:t>
            </w:r>
          </w:p>
        </w:tc>
      </w:tr>
      <w:tr w:rsidR="009D123B">
        <w:trPr>
          <w:trHeight w:val="270"/>
        </w:trPr>
        <w:tc>
          <w:tcPr>
            <w:tcW w:w="645" w:type="pct"/>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rPr>
                <w:sz w:val="21"/>
                <w:szCs w:val="21"/>
                <w:shd w:val="clear" w:color="auto" w:fill="FFFFFF"/>
              </w:rPr>
            </w:pPr>
            <w:r>
              <w:rPr>
                <w:rFonts w:hint="eastAsia"/>
                <w:sz w:val="21"/>
                <w:szCs w:val="21"/>
                <w:shd w:val="clear" w:color="auto" w:fill="FFFFFF"/>
              </w:rPr>
              <w:t>配套设施区</w:t>
            </w:r>
          </w:p>
        </w:tc>
        <w:tc>
          <w:tcPr>
            <w:tcW w:w="684" w:type="pct"/>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rPr>
                <w:sz w:val="21"/>
                <w:szCs w:val="21"/>
                <w:shd w:val="clear" w:color="auto" w:fill="FFFFFF"/>
              </w:rPr>
            </w:pPr>
            <w:r>
              <w:rPr>
                <w:sz w:val="21"/>
                <w:szCs w:val="21"/>
                <w:shd w:val="clear" w:color="auto" w:fill="FFFFFF"/>
              </w:rPr>
              <w:t>工程措施</w:t>
            </w:r>
          </w:p>
        </w:tc>
        <w:tc>
          <w:tcPr>
            <w:tcW w:w="66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rPr>
                <w:sz w:val="21"/>
                <w:szCs w:val="21"/>
                <w:shd w:val="clear" w:color="auto" w:fill="FFFFFF"/>
              </w:rPr>
            </w:pPr>
            <w:r>
              <w:rPr>
                <w:sz w:val="21"/>
                <w:szCs w:val="21"/>
                <w:shd w:val="clear" w:color="auto" w:fill="FFFFFF"/>
              </w:rPr>
              <w:t>表土剥离</w:t>
            </w:r>
          </w:p>
        </w:tc>
        <w:tc>
          <w:tcPr>
            <w:tcW w:w="56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9D123B">
            <w:pPr>
              <w:widowControl/>
              <w:jc w:val="center"/>
              <w:rPr>
                <w:sz w:val="21"/>
                <w:szCs w:val="21"/>
                <w:shd w:val="clear" w:color="auto" w:fill="FFFFFF"/>
              </w:rPr>
            </w:pPr>
          </w:p>
        </w:tc>
        <w:tc>
          <w:tcPr>
            <w:tcW w:w="94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rPr>
                <w:sz w:val="21"/>
                <w:szCs w:val="21"/>
                <w:shd w:val="clear" w:color="auto" w:fill="FFFFFF"/>
              </w:rPr>
            </w:pPr>
            <w:r>
              <w:rPr>
                <w:sz w:val="21"/>
                <w:szCs w:val="21"/>
                <w:shd w:val="clear" w:color="auto" w:fill="FFFFFF"/>
              </w:rPr>
              <w:t>m</w:t>
            </w:r>
            <w:r>
              <w:rPr>
                <w:sz w:val="21"/>
                <w:szCs w:val="21"/>
                <w:shd w:val="clear" w:color="auto" w:fill="FFFFFF"/>
                <w:vertAlign w:val="superscript"/>
              </w:rPr>
              <w:t>3</w:t>
            </w:r>
          </w:p>
        </w:tc>
        <w:tc>
          <w:tcPr>
            <w:tcW w:w="56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rPr>
                <w:sz w:val="21"/>
                <w:szCs w:val="21"/>
                <w:shd w:val="clear" w:color="auto" w:fill="FFFFFF"/>
              </w:rPr>
            </w:pPr>
            <w:r>
              <w:rPr>
                <w:sz w:val="21"/>
                <w:szCs w:val="21"/>
                <w:shd w:val="clear" w:color="auto" w:fill="FFFFFF"/>
              </w:rPr>
              <w:t>1076</w:t>
            </w:r>
          </w:p>
        </w:tc>
        <w:tc>
          <w:tcPr>
            <w:tcW w:w="64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rPr>
                <w:sz w:val="21"/>
                <w:szCs w:val="21"/>
                <w:shd w:val="clear" w:color="auto" w:fill="FFFFFF"/>
              </w:rPr>
            </w:pPr>
            <w:r>
              <w:rPr>
                <w:sz w:val="21"/>
                <w:szCs w:val="21"/>
                <w:shd w:val="clear" w:color="auto" w:fill="FFFFFF"/>
              </w:rPr>
              <w:t>19.92</w:t>
            </w:r>
          </w:p>
        </w:tc>
        <w:tc>
          <w:tcPr>
            <w:tcW w:w="64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rPr>
                <w:sz w:val="21"/>
                <w:szCs w:val="21"/>
                <w:shd w:val="clear" w:color="auto" w:fill="FFFFFF"/>
              </w:rPr>
            </w:pPr>
            <w:r>
              <w:rPr>
                <w:sz w:val="21"/>
                <w:szCs w:val="21"/>
                <w:shd w:val="clear" w:color="auto" w:fill="FFFFFF"/>
              </w:rPr>
              <w:t>21434</w:t>
            </w:r>
          </w:p>
        </w:tc>
      </w:tr>
      <w:tr w:rsidR="009D123B">
        <w:trPr>
          <w:trHeight w:val="270"/>
        </w:trPr>
        <w:tc>
          <w:tcPr>
            <w:tcW w:w="645"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9D123B">
            <w:pPr>
              <w:widowControl/>
              <w:jc w:val="center"/>
              <w:rPr>
                <w:sz w:val="21"/>
                <w:szCs w:val="21"/>
                <w:shd w:val="clear" w:color="auto" w:fill="FFFFFF"/>
              </w:rPr>
            </w:pPr>
          </w:p>
        </w:tc>
        <w:tc>
          <w:tcPr>
            <w:tcW w:w="684"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9D123B">
            <w:pPr>
              <w:widowControl/>
              <w:jc w:val="center"/>
              <w:rPr>
                <w:sz w:val="21"/>
                <w:szCs w:val="21"/>
                <w:shd w:val="clear" w:color="auto" w:fill="FFFFFF"/>
              </w:rPr>
            </w:pPr>
          </w:p>
        </w:tc>
        <w:tc>
          <w:tcPr>
            <w:tcW w:w="66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rPr>
                <w:sz w:val="21"/>
                <w:szCs w:val="21"/>
                <w:shd w:val="clear" w:color="auto" w:fill="FFFFFF"/>
              </w:rPr>
            </w:pPr>
            <w:r>
              <w:rPr>
                <w:sz w:val="21"/>
                <w:szCs w:val="21"/>
                <w:shd w:val="clear" w:color="auto" w:fill="FFFFFF"/>
              </w:rPr>
              <w:t>覆土整治</w:t>
            </w:r>
          </w:p>
        </w:tc>
        <w:tc>
          <w:tcPr>
            <w:tcW w:w="56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9D123B">
            <w:pPr>
              <w:widowControl/>
              <w:jc w:val="center"/>
              <w:rPr>
                <w:sz w:val="21"/>
                <w:szCs w:val="21"/>
                <w:shd w:val="clear" w:color="auto" w:fill="FFFFFF"/>
              </w:rPr>
            </w:pPr>
          </w:p>
        </w:tc>
        <w:tc>
          <w:tcPr>
            <w:tcW w:w="94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rPr>
                <w:sz w:val="21"/>
                <w:szCs w:val="21"/>
                <w:shd w:val="clear" w:color="auto" w:fill="FFFFFF"/>
              </w:rPr>
            </w:pPr>
            <w:r>
              <w:rPr>
                <w:sz w:val="21"/>
                <w:szCs w:val="21"/>
                <w:shd w:val="clear" w:color="auto" w:fill="FFFFFF"/>
              </w:rPr>
              <w:t>m</w:t>
            </w:r>
            <w:r>
              <w:rPr>
                <w:sz w:val="21"/>
                <w:szCs w:val="21"/>
                <w:shd w:val="clear" w:color="auto" w:fill="FFFFFF"/>
                <w:vertAlign w:val="superscript"/>
              </w:rPr>
              <w:t>3</w:t>
            </w:r>
          </w:p>
        </w:tc>
        <w:tc>
          <w:tcPr>
            <w:tcW w:w="56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rPr>
                <w:sz w:val="21"/>
                <w:szCs w:val="21"/>
                <w:shd w:val="clear" w:color="auto" w:fill="FFFFFF"/>
              </w:rPr>
            </w:pPr>
            <w:r>
              <w:rPr>
                <w:sz w:val="21"/>
                <w:szCs w:val="21"/>
                <w:shd w:val="clear" w:color="auto" w:fill="FFFFFF"/>
              </w:rPr>
              <w:t>1076</w:t>
            </w:r>
          </w:p>
        </w:tc>
        <w:tc>
          <w:tcPr>
            <w:tcW w:w="64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rPr>
                <w:sz w:val="21"/>
                <w:szCs w:val="21"/>
                <w:shd w:val="clear" w:color="auto" w:fill="FFFFFF"/>
              </w:rPr>
            </w:pPr>
            <w:r>
              <w:rPr>
                <w:sz w:val="21"/>
                <w:szCs w:val="21"/>
                <w:shd w:val="clear" w:color="auto" w:fill="FFFFFF"/>
              </w:rPr>
              <w:t>22.42</w:t>
            </w:r>
          </w:p>
        </w:tc>
        <w:tc>
          <w:tcPr>
            <w:tcW w:w="64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rPr>
                <w:sz w:val="21"/>
                <w:szCs w:val="21"/>
                <w:shd w:val="clear" w:color="auto" w:fill="FFFFFF"/>
              </w:rPr>
            </w:pPr>
            <w:r>
              <w:rPr>
                <w:sz w:val="21"/>
                <w:szCs w:val="21"/>
                <w:shd w:val="clear" w:color="auto" w:fill="FFFFFF"/>
              </w:rPr>
              <w:t>24124</w:t>
            </w:r>
          </w:p>
        </w:tc>
      </w:tr>
      <w:tr w:rsidR="009D123B">
        <w:trPr>
          <w:trHeight w:val="270"/>
        </w:trPr>
        <w:tc>
          <w:tcPr>
            <w:tcW w:w="645" w:type="pct"/>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9D123B">
            <w:pPr>
              <w:widowControl/>
              <w:jc w:val="center"/>
              <w:rPr>
                <w:sz w:val="21"/>
                <w:szCs w:val="21"/>
                <w:shd w:val="clear" w:color="auto" w:fill="FFFFFF"/>
              </w:rPr>
            </w:pPr>
          </w:p>
        </w:tc>
        <w:tc>
          <w:tcPr>
            <w:tcW w:w="68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rPr>
                <w:sz w:val="21"/>
                <w:szCs w:val="21"/>
                <w:shd w:val="clear" w:color="auto" w:fill="FFFFFF"/>
              </w:rPr>
            </w:pPr>
            <w:r>
              <w:rPr>
                <w:sz w:val="21"/>
                <w:szCs w:val="21"/>
                <w:shd w:val="clear" w:color="auto" w:fill="FFFFFF"/>
              </w:rPr>
              <w:t>植物措施</w:t>
            </w:r>
          </w:p>
        </w:tc>
        <w:tc>
          <w:tcPr>
            <w:tcW w:w="66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rPr>
                <w:sz w:val="21"/>
                <w:szCs w:val="21"/>
                <w:shd w:val="clear" w:color="auto" w:fill="FFFFFF"/>
              </w:rPr>
            </w:pPr>
            <w:r>
              <w:rPr>
                <w:sz w:val="21"/>
                <w:szCs w:val="21"/>
                <w:shd w:val="clear" w:color="auto" w:fill="FFFFFF"/>
              </w:rPr>
              <w:t>结缕草</w:t>
            </w:r>
          </w:p>
        </w:tc>
        <w:tc>
          <w:tcPr>
            <w:tcW w:w="56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9D123B">
            <w:pPr>
              <w:widowControl/>
              <w:jc w:val="center"/>
              <w:rPr>
                <w:sz w:val="21"/>
                <w:szCs w:val="21"/>
                <w:shd w:val="clear" w:color="auto" w:fill="FFFFFF"/>
              </w:rPr>
            </w:pPr>
          </w:p>
        </w:tc>
        <w:tc>
          <w:tcPr>
            <w:tcW w:w="56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rPr>
                <w:sz w:val="21"/>
                <w:szCs w:val="21"/>
                <w:shd w:val="clear" w:color="auto" w:fill="FFFFFF"/>
              </w:rPr>
            </w:pPr>
            <w:r>
              <w:rPr>
                <w:sz w:val="21"/>
                <w:szCs w:val="21"/>
                <w:shd w:val="clear" w:color="auto" w:fill="FFFFFF"/>
              </w:rPr>
              <w:t>m</w:t>
            </w:r>
            <w:r>
              <w:rPr>
                <w:sz w:val="21"/>
                <w:szCs w:val="21"/>
                <w:shd w:val="clear" w:color="auto" w:fill="FFFFFF"/>
                <w:vertAlign w:val="superscript"/>
              </w:rPr>
              <w:t>2</w:t>
            </w:r>
          </w:p>
        </w:tc>
        <w:tc>
          <w:tcPr>
            <w:tcW w:w="56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rPr>
                <w:sz w:val="21"/>
                <w:szCs w:val="21"/>
                <w:shd w:val="clear" w:color="auto" w:fill="FFFFFF"/>
              </w:rPr>
            </w:pPr>
            <w:r>
              <w:rPr>
                <w:sz w:val="21"/>
                <w:szCs w:val="21"/>
                <w:shd w:val="clear" w:color="auto" w:fill="FFFFFF"/>
              </w:rPr>
              <w:t>3600</w:t>
            </w:r>
          </w:p>
        </w:tc>
        <w:tc>
          <w:tcPr>
            <w:tcW w:w="64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rPr>
                <w:sz w:val="21"/>
                <w:szCs w:val="21"/>
                <w:shd w:val="clear" w:color="auto" w:fill="FFFFFF"/>
              </w:rPr>
            </w:pPr>
            <w:r>
              <w:rPr>
                <w:sz w:val="21"/>
                <w:szCs w:val="21"/>
                <w:shd w:val="clear" w:color="auto" w:fill="FFFFFF"/>
              </w:rPr>
              <w:t>1.2</w:t>
            </w:r>
          </w:p>
        </w:tc>
        <w:tc>
          <w:tcPr>
            <w:tcW w:w="64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rPr>
                <w:sz w:val="21"/>
                <w:szCs w:val="21"/>
                <w:shd w:val="clear" w:color="auto" w:fill="FFFFFF"/>
              </w:rPr>
            </w:pPr>
            <w:r>
              <w:rPr>
                <w:sz w:val="21"/>
                <w:szCs w:val="21"/>
                <w:shd w:val="clear" w:color="auto" w:fill="FFFFFF"/>
              </w:rPr>
              <w:t>4320</w:t>
            </w:r>
          </w:p>
        </w:tc>
      </w:tr>
      <w:tr w:rsidR="009D123B">
        <w:trPr>
          <w:trHeight w:val="270"/>
        </w:trPr>
        <w:tc>
          <w:tcPr>
            <w:tcW w:w="1329" w:type="pct"/>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rPr>
                <w:sz w:val="21"/>
                <w:szCs w:val="21"/>
                <w:shd w:val="clear" w:color="auto" w:fill="FFFFFF"/>
              </w:rPr>
            </w:pPr>
            <w:r>
              <w:rPr>
                <w:sz w:val="21"/>
                <w:szCs w:val="21"/>
                <w:shd w:val="clear" w:color="auto" w:fill="FFFFFF"/>
              </w:rPr>
              <w:t>合计</w:t>
            </w:r>
          </w:p>
        </w:tc>
        <w:tc>
          <w:tcPr>
            <w:tcW w:w="667"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9D123B">
            <w:pPr>
              <w:widowControl/>
              <w:jc w:val="center"/>
              <w:rPr>
                <w:sz w:val="21"/>
                <w:szCs w:val="21"/>
                <w:shd w:val="clear" w:color="auto" w:fill="FFFFFF"/>
              </w:rPr>
            </w:pPr>
          </w:p>
        </w:tc>
        <w:tc>
          <w:tcPr>
            <w:tcW w:w="56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9D123B">
            <w:pPr>
              <w:widowControl/>
              <w:jc w:val="center"/>
              <w:rPr>
                <w:sz w:val="21"/>
                <w:szCs w:val="21"/>
                <w:shd w:val="clear" w:color="auto" w:fill="FFFFFF"/>
              </w:rPr>
            </w:pPr>
          </w:p>
        </w:tc>
        <w:tc>
          <w:tcPr>
            <w:tcW w:w="56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9D123B">
            <w:pPr>
              <w:widowControl/>
              <w:jc w:val="center"/>
              <w:rPr>
                <w:sz w:val="21"/>
                <w:szCs w:val="21"/>
                <w:shd w:val="clear" w:color="auto" w:fill="FFFFFF"/>
              </w:rPr>
            </w:pPr>
          </w:p>
        </w:tc>
        <w:tc>
          <w:tcPr>
            <w:tcW w:w="56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9D123B">
            <w:pPr>
              <w:widowControl/>
              <w:jc w:val="center"/>
              <w:rPr>
                <w:sz w:val="21"/>
                <w:szCs w:val="21"/>
                <w:shd w:val="clear" w:color="auto" w:fill="FFFFFF"/>
              </w:rPr>
            </w:pPr>
          </w:p>
        </w:tc>
        <w:tc>
          <w:tcPr>
            <w:tcW w:w="64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9D123B">
            <w:pPr>
              <w:widowControl/>
              <w:jc w:val="center"/>
              <w:rPr>
                <w:sz w:val="21"/>
                <w:szCs w:val="21"/>
                <w:shd w:val="clear" w:color="auto" w:fill="FFFFFF"/>
              </w:rPr>
            </w:pPr>
          </w:p>
        </w:tc>
        <w:tc>
          <w:tcPr>
            <w:tcW w:w="648"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rPr>
                <w:sz w:val="21"/>
                <w:szCs w:val="21"/>
                <w:shd w:val="clear" w:color="auto" w:fill="FFFFFF"/>
              </w:rPr>
            </w:pPr>
            <w:r>
              <w:rPr>
                <w:sz w:val="21"/>
                <w:szCs w:val="21"/>
                <w:shd w:val="clear" w:color="auto" w:fill="FFFFFF"/>
              </w:rPr>
              <w:t>97711</w:t>
            </w:r>
          </w:p>
        </w:tc>
      </w:tr>
    </w:tbl>
    <w:p w:rsidR="009D123B" w:rsidRDefault="009D123B">
      <w:pPr>
        <w:pStyle w:val="08522"/>
        <w:sectPr w:rsidR="009D123B">
          <w:pgSz w:w="11906" w:h="16838"/>
          <w:pgMar w:top="1417" w:right="1418" w:bottom="1417" w:left="1418" w:header="851" w:footer="992" w:gutter="0"/>
          <w:cols w:space="720"/>
          <w:docGrid w:linePitch="312"/>
        </w:sectPr>
      </w:pPr>
    </w:p>
    <w:p w:rsidR="009D123B" w:rsidRDefault="00CF0A57">
      <w:pPr>
        <w:pStyle w:val="1"/>
        <w:rPr>
          <w:szCs w:val="22"/>
        </w:rPr>
      </w:pPr>
      <w:bookmarkStart w:id="177" w:name="_Toc6328"/>
      <w:bookmarkStart w:id="178" w:name="_Toc29211"/>
      <w:bookmarkEnd w:id="145"/>
      <w:bookmarkEnd w:id="146"/>
      <w:bookmarkEnd w:id="147"/>
      <w:bookmarkEnd w:id="148"/>
      <w:bookmarkEnd w:id="149"/>
      <w:bookmarkEnd w:id="150"/>
      <w:bookmarkEnd w:id="151"/>
      <w:bookmarkEnd w:id="152"/>
      <w:r>
        <w:rPr>
          <w:rFonts w:hint="eastAsia"/>
          <w:szCs w:val="22"/>
        </w:rPr>
        <w:lastRenderedPageBreak/>
        <w:t>6</w:t>
      </w:r>
      <w:r>
        <w:rPr>
          <w:rFonts w:hint="eastAsia"/>
          <w:szCs w:val="22"/>
        </w:rPr>
        <w:t>水土保持监测</w:t>
      </w:r>
      <w:bookmarkEnd w:id="177"/>
      <w:bookmarkEnd w:id="178"/>
    </w:p>
    <w:p w:rsidR="009D123B" w:rsidRDefault="00CF0A57">
      <w:pPr>
        <w:pStyle w:val="2"/>
        <w:spacing w:beforeLines="50" w:before="120"/>
        <w:rPr>
          <w:color w:val="0000FF"/>
          <w:szCs w:val="22"/>
        </w:rPr>
      </w:pPr>
      <w:bookmarkStart w:id="179" w:name="_Toc5749"/>
      <w:bookmarkStart w:id="180" w:name="_Toc25999"/>
      <w:r>
        <w:rPr>
          <w:rFonts w:hint="eastAsia"/>
          <w:color w:val="0000FF"/>
          <w:szCs w:val="22"/>
        </w:rPr>
        <w:t>6.1</w:t>
      </w:r>
      <w:r>
        <w:rPr>
          <w:rFonts w:hint="eastAsia"/>
          <w:color w:val="0000FF"/>
          <w:szCs w:val="22"/>
        </w:rPr>
        <w:t>监测范围</w:t>
      </w:r>
      <w:bookmarkEnd w:id="179"/>
      <w:bookmarkEnd w:id="180"/>
    </w:p>
    <w:p w:rsidR="009D123B" w:rsidRDefault="00CF0A57">
      <w:pPr>
        <w:pStyle w:val="13"/>
        <w:ind w:firstLine="480"/>
        <w:rPr>
          <w:color w:val="0000FF"/>
          <w:kern w:val="0"/>
        </w:rPr>
      </w:pPr>
      <w:r>
        <w:rPr>
          <w:color w:val="0000FF"/>
        </w:rPr>
        <w:t>本项目为建设类项目，根据《生产建设项目水土保持监测与评价标准》（</w:t>
      </w:r>
      <w:r>
        <w:rPr>
          <w:color w:val="0000FF"/>
        </w:rPr>
        <w:t>GB/T51240-2018</w:t>
      </w:r>
      <w:r>
        <w:rPr>
          <w:color w:val="0000FF"/>
        </w:rPr>
        <w:t>），水土保持监测范围包括工程建设征占、使用和其他扰动区域。结合本项目水土流失防治责任范围，确定本项目水土保持监测范围为</w:t>
      </w:r>
      <w:r>
        <w:rPr>
          <w:color w:val="0000FF"/>
          <w:kern w:val="0"/>
        </w:rPr>
        <w:t>建构筑物区、</w:t>
      </w:r>
      <w:r>
        <w:rPr>
          <w:color w:val="0000FF"/>
          <w:kern w:val="0"/>
        </w:rPr>
        <w:t>道路及硬化铺装区</w:t>
      </w:r>
      <w:r>
        <w:rPr>
          <w:color w:val="0000FF"/>
          <w:kern w:val="0"/>
        </w:rPr>
        <w:t>、景观绿化区及地下</w:t>
      </w:r>
      <w:r>
        <w:rPr>
          <w:rFonts w:hint="eastAsia"/>
          <w:color w:val="0000FF"/>
          <w:kern w:val="0"/>
        </w:rPr>
        <w:t>建构筑物区</w:t>
      </w:r>
      <w:r>
        <w:rPr>
          <w:color w:val="0000FF"/>
          <w:kern w:val="0"/>
        </w:rPr>
        <w:t>，防治范围共</w:t>
      </w:r>
      <w:r>
        <w:rPr>
          <w:rFonts w:hint="eastAsia"/>
          <w:color w:val="0000FF"/>
          <w:kern w:val="0"/>
        </w:rPr>
        <w:t>1.21</w:t>
      </w:r>
      <w:r>
        <w:rPr>
          <w:color w:val="0000FF"/>
          <w:kern w:val="0"/>
        </w:rPr>
        <w:t>hm</w:t>
      </w:r>
      <w:r>
        <w:rPr>
          <w:color w:val="0000FF"/>
          <w:kern w:val="0"/>
          <w:vertAlign w:val="superscript"/>
        </w:rPr>
        <w:t>2</w:t>
      </w:r>
      <w:r>
        <w:rPr>
          <w:color w:val="0000FF"/>
          <w:kern w:val="0"/>
        </w:rPr>
        <w:t>。</w:t>
      </w:r>
    </w:p>
    <w:p w:rsidR="009D123B" w:rsidRDefault="00CF0A57">
      <w:pPr>
        <w:pStyle w:val="13"/>
        <w:ind w:firstLine="480"/>
        <w:rPr>
          <w:color w:val="0000FF"/>
        </w:rPr>
      </w:pPr>
      <w:r>
        <w:rPr>
          <w:rFonts w:hint="eastAsia"/>
          <w:color w:val="0000FF"/>
        </w:rPr>
        <w:t>监测时段：</w:t>
      </w:r>
      <w:r>
        <w:rPr>
          <w:color w:val="0000FF"/>
        </w:rPr>
        <w:t>按照《开发建设项目水土保持技术规范》，该项目属于建设类点型项目。监测时段应从施工准备期前的背景值监测开始，至设计水平年结束。</w:t>
      </w:r>
    </w:p>
    <w:p w:rsidR="009D123B" w:rsidRDefault="00CF0A57">
      <w:pPr>
        <w:pStyle w:val="13"/>
        <w:ind w:firstLine="480"/>
        <w:rPr>
          <w:color w:val="0000FF"/>
          <w:lang w:val="zh-CN"/>
        </w:rPr>
      </w:pPr>
      <w:r>
        <w:rPr>
          <w:color w:val="0000FF"/>
          <w:kern w:val="0"/>
        </w:rPr>
        <w:t>由于本项目已于</w:t>
      </w:r>
      <w:r>
        <w:rPr>
          <w:color w:val="0000FF"/>
          <w:kern w:val="0"/>
        </w:rPr>
        <w:t>201</w:t>
      </w:r>
      <w:r>
        <w:rPr>
          <w:rFonts w:hint="eastAsia"/>
          <w:color w:val="0000FF"/>
          <w:kern w:val="0"/>
        </w:rPr>
        <w:t>9</w:t>
      </w:r>
      <w:r>
        <w:rPr>
          <w:color w:val="0000FF"/>
          <w:kern w:val="0"/>
        </w:rPr>
        <w:t>年</w:t>
      </w:r>
      <w:r>
        <w:rPr>
          <w:rFonts w:hint="eastAsia"/>
          <w:color w:val="0000FF"/>
          <w:kern w:val="0"/>
        </w:rPr>
        <w:t>4</w:t>
      </w:r>
      <w:r>
        <w:rPr>
          <w:color w:val="0000FF"/>
          <w:kern w:val="0"/>
        </w:rPr>
        <w:t>月</w:t>
      </w:r>
      <w:r>
        <w:rPr>
          <w:color w:val="0000FF"/>
          <w:kern w:val="0"/>
        </w:rPr>
        <w:t>底施工结束，本项目建设期间未开展水土保持监测工作，鉴于此，本方案补充试运行期间的监测，重点对项目林草恢复、工程措施运行及其防治效果进行监测。</w:t>
      </w:r>
      <w:r>
        <w:rPr>
          <w:rFonts w:hint="eastAsia"/>
          <w:color w:val="0000FF"/>
          <w:kern w:val="0"/>
        </w:rPr>
        <w:t>由于本方案布设了植物措施，故本项目</w:t>
      </w:r>
      <w:r>
        <w:rPr>
          <w:rFonts w:hint="eastAsia"/>
          <w:color w:val="0000FF"/>
          <w:kern w:val="0"/>
        </w:rPr>
        <w:t>监测时段至</w:t>
      </w:r>
      <w:r>
        <w:rPr>
          <w:rFonts w:hint="eastAsia"/>
          <w:color w:val="0000FF"/>
          <w:kern w:val="0"/>
        </w:rPr>
        <w:t>2021</w:t>
      </w:r>
      <w:r>
        <w:rPr>
          <w:rFonts w:hint="eastAsia"/>
          <w:color w:val="0000FF"/>
          <w:kern w:val="0"/>
        </w:rPr>
        <w:t>年</w:t>
      </w:r>
      <w:r>
        <w:rPr>
          <w:rFonts w:hint="eastAsia"/>
          <w:color w:val="0000FF"/>
          <w:kern w:val="0"/>
        </w:rPr>
        <w:t>12</w:t>
      </w:r>
      <w:r>
        <w:rPr>
          <w:rFonts w:hint="eastAsia"/>
          <w:color w:val="0000FF"/>
          <w:kern w:val="0"/>
        </w:rPr>
        <w:t>月底。监测时长为</w:t>
      </w:r>
      <w:r>
        <w:rPr>
          <w:rFonts w:hint="eastAsia"/>
          <w:color w:val="0000FF"/>
        </w:rPr>
        <w:t>10</w:t>
      </w:r>
      <w:r>
        <w:rPr>
          <w:rFonts w:hint="eastAsia"/>
          <w:color w:val="0000FF"/>
        </w:rPr>
        <w:t>个月</w:t>
      </w:r>
      <w:r>
        <w:rPr>
          <w:color w:val="0000FF"/>
          <w:lang w:val="zh-CN"/>
        </w:rPr>
        <w:t>。</w:t>
      </w:r>
    </w:p>
    <w:p w:rsidR="009D123B" w:rsidRDefault="00CF0A57">
      <w:pPr>
        <w:pStyle w:val="2"/>
        <w:spacing w:beforeLines="50" w:before="120"/>
        <w:rPr>
          <w:color w:val="0000FF"/>
          <w:szCs w:val="22"/>
          <w:lang w:val="zh-CN"/>
        </w:rPr>
      </w:pPr>
      <w:bookmarkStart w:id="181" w:name="_Toc31433"/>
      <w:bookmarkStart w:id="182" w:name="_Toc7269"/>
      <w:bookmarkStart w:id="183" w:name="_Toc20520"/>
      <w:bookmarkStart w:id="184" w:name="_Toc4262"/>
      <w:r>
        <w:rPr>
          <w:rFonts w:hint="eastAsia"/>
          <w:color w:val="0000FF"/>
          <w:szCs w:val="22"/>
        </w:rPr>
        <w:t>6.2</w:t>
      </w:r>
      <w:r>
        <w:rPr>
          <w:rFonts w:hint="eastAsia"/>
          <w:color w:val="0000FF"/>
          <w:szCs w:val="22"/>
          <w:lang w:val="zh-CN"/>
        </w:rPr>
        <w:t>监测内容</w:t>
      </w:r>
      <w:bookmarkEnd w:id="181"/>
      <w:bookmarkEnd w:id="182"/>
      <w:bookmarkEnd w:id="183"/>
      <w:bookmarkEnd w:id="184"/>
    </w:p>
    <w:p w:rsidR="009D123B" w:rsidRDefault="00CF0A57">
      <w:pPr>
        <w:pStyle w:val="13"/>
        <w:ind w:firstLine="480"/>
        <w:rPr>
          <w:color w:val="0000FF"/>
        </w:rPr>
      </w:pPr>
      <w:r>
        <w:rPr>
          <w:color w:val="0000FF"/>
        </w:rPr>
        <w:t>按照《生产建设项目水土保持监测与评价标准》（</w:t>
      </w:r>
      <w:r>
        <w:rPr>
          <w:color w:val="0000FF"/>
        </w:rPr>
        <w:t>GB/T51240-2018</w:t>
      </w:r>
      <w:r>
        <w:rPr>
          <w:color w:val="0000FF"/>
        </w:rPr>
        <w:t>）的规定，生产建设项目水土保持监测内容主要包括水土流失影响因子、水土流失状况、水土流失危害和水土保持措施的监测。</w:t>
      </w:r>
    </w:p>
    <w:p w:rsidR="009D123B" w:rsidRDefault="00CF0A57">
      <w:pPr>
        <w:pStyle w:val="13"/>
        <w:ind w:firstLine="480"/>
        <w:rPr>
          <w:color w:val="0000FF"/>
          <w:kern w:val="0"/>
        </w:rPr>
      </w:pPr>
      <w:r>
        <w:rPr>
          <w:color w:val="0000FF"/>
        </w:rPr>
        <w:t>本项目主体工程已经完工，构建筑物及道路区域已硬化，无水土流失产生，绿化区域也已完工，因此，</w:t>
      </w:r>
      <w:r>
        <w:rPr>
          <w:color w:val="0000FF"/>
          <w:kern w:val="0"/>
        </w:rPr>
        <w:t>重点对项目林草恢复、工程措施运行及其防治效果进行监测。主要为以下方面：</w:t>
      </w:r>
    </w:p>
    <w:p w:rsidR="009D123B" w:rsidRDefault="00CF0A57">
      <w:pPr>
        <w:pStyle w:val="13"/>
        <w:ind w:firstLine="480"/>
        <w:rPr>
          <w:color w:val="0000FF"/>
          <w:kern w:val="0"/>
        </w:rPr>
      </w:pPr>
      <w:r>
        <w:rPr>
          <w:color w:val="0000FF"/>
          <w:kern w:val="0"/>
        </w:rPr>
        <w:t>（</w:t>
      </w:r>
      <w:r>
        <w:rPr>
          <w:color w:val="0000FF"/>
          <w:kern w:val="0"/>
        </w:rPr>
        <w:t>1</w:t>
      </w:r>
      <w:r>
        <w:rPr>
          <w:color w:val="0000FF"/>
          <w:kern w:val="0"/>
        </w:rPr>
        <w:t>）植物措施的种类、面积、分布、生长状况、成活率、保存率和林草覆盖率；</w:t>
      </w:r>
    </w:p>
    <w:p w:rsidR="009D123B" w:rsidRDefault="00CF0A57">
      <w:pPr>
        <w:pStyle w:val="13"/>
        <w:ind w:firstLine="480"/>
        <w:rPr>
          <w:color w:val="0000FF"/>
          <w:kern w:val="0"/>
        </w:rPr>
      </w:pPr>
      <w:r>
        <w:rPr>
          <w:color w:val="0000FF"/>
          <w:kern w:val="0"/>
        </w:rPr>
        <w:t>（</w:t>
      </w:r>
      <w:r>
        <w:rPr>
          <w:color w:val="0000FF"/>
          <w:kern w:val="0"/>
        </w:rPr>
        <w:t>2</w:t>
      </w:r>
      <w:r>
        <w:rPr>
          <w:color w:val="0000FF"/>
          <w:kern w:val="0"/>
        </w:rPr>
        <w:t>）工程措施的类型、数量、分布和完好程度；</w:t>
      </w:r>
    </w:p>
    <w:p w:rsidR="009D123B" w:rsidRDefault="00CF0A57">
      <w:pPr>
        <w:pStyle w:val="13"/>
        <w:ind w:firstLine="480"/>
        <w:rPr>
          <w:color w:val="0000FF"/>
          <w:kern w:val="0"/>
        </w:rPr>
      </w:pPr>
      <w:r>
        <w:rPr>
          <w:color w:val="0000FF"/>
          <w:kern w:val="0"/>
        </w:rPr>
        <w:t>（</w:t>
      </w:r>
      <w:r>
        <w:rPr>
          <w:color w:val="0000FF"/>
          <w:kern w:val="0"/>
        </w:rPr>
        <w:t>3</w:t>
      </w:r>
      <w:r>
        <w:rPr>
          <w:color w:val="0000FF"/>
          <w:kern w:val="0"/>
        </w:rPr>
        <w:t>）临时措施的类型、数量和分布；</w:t>
      </w:r>
    </w:p>
    <w:p w:rsidR="009D123B" w:rsidRDefault="00CF0A57">
      <w:pPr>
        <w:pStyle w:val="13"/>
        <w:ind w:firstLine="480"/>
        <w:rPr>
          <w:color w:val="0000FF"/>
          <w:kern w:val="0"/>
        </w:rPr>
      </w:pPr>
      <w:r>
        <w:rPr>
          <w:color w:val="0000FF"/>
          <w:kern w:val="0"/>
        </w:rPr>
        <w:t>（</w:t>
      </w:r>
      <w:r>
        <w:rPr>
          <w:color w:val="0000FF"/>
          <w:kern w:val="0"/>
        </w:rPr>
        <w:t>4</w:t>
      </w:r>
      <w:r>
        <w:rPr>
          <w:color w:val="0000FF"/>
          <w:kern w:val="0"/>
        </w:rPr>
        <w:t>）主</w:t>
      </w:r>
      <w:r>
        <w:rPr>
          <w:color w:val="0000FF"/>
          <w:kern w:val="0"/>
        </w:rPr>
        <w:t>体工程和各项水土保持的实施进展情况；</w:t>
      </w:r>
    </w:p>
    <w:p w:rsidR="009D123B" w:rsidRDefault="00CF0A57">
      <w:pPr>
        <w:pStyle w:val="13"/>
        <w:ind w:firstLine="480"/>
        <w:rPr>
          <w:color w:val="0000FF"/>
          <w:kern w:val="0"/>
        </w:rPr>
      </w:pPr>
      <w:r>
        <w:rPr>
          <w:color w:val="0000FF"/>
          <w:kern w:val="0"/>
        </w:rPr>
        <w:t>（</w:t>
      </w:r>
      <w:r>
        <w:rPr>
          <w:color w:val="0000FF"/>
          <w:kern w:val="0"/>
        </w:rPr>
        <w:t>5</w:t>
      </w:r>
      <w:r>
        <w:rPr>
          <w:color w:val="0000FF"/>
          <w:kern w:val="0"/>
        </w:rPr>
        <w:t>）水土保持措施对周边生态环境发挥的作用。</w:t>
      </w:r>
    </w:p>
    <w:p w:rsidR="009D123B" w:rsidRDefault="00CF0A57">
      <w:pPr>
        <w:pStyle w:val="2"/>
        <w:spacing w:beforeLines="50" w:before="120"/>
        <w:rPr>
          <w:color w:val="0000FF"/>
          <w:szCs w:val="22"/>
          <w:lang w:val="zh-CN"/>
        </w:rPr>
      </w:pPr>
      <w:bookmarkStart w:id="185" w:name="_Toc11533"/>
      <w:bookmarkStart w:id="186" w:name="_Toc30941"/>
      <w:bookmarkStart w:id="187" w:name="_Toc893"/>
      <w:bookmarkStart w:id="188" w:name="_Toc20859"/>
      <w:r>
        <w:rPr>
          <w:rFonts w:hint="eastAsia"/>
          <w:color w:val="0000FF"/>
          <w:szCs w:val="22"/>
        </w:rPr>
        <w:t>6.3</w:t>
      </w:r>
      <w:r>
        <w:rPr>
          <w:rFonts w:hint="eastAsia"/>
          <w:color w:val="0000FF"/>
          <w:szCs w:val="22"/>
          <w:lang w:val="zh-CN"/>
        </w:rPr>
        <w:t>监测方法</w:t>
      </w:r>
      <w:bookmarkEnd w:id="185"/>
      <w:bookmarkEnd w:id="186"/>
      <w:bookmarkEnd w:id="187"/>
      <w:bookmarkEnd w:id="188"/>
    </w:p>
    <w:p w:rsidR="009D123B" w:rsidRDefault="00CF0A57">
      <w:pPr>
        <w:pStyle w:val="13"/>
        <w:ind w:firstLine="482"/>
        <w:rPr>
          <w:b/>
          <w:bCs/>
          <w:color w:val="0000FF"/>
          <w:lang w:val="zh-CN"/>
        </w:rPr>
      </w:pPr>
      <w:r>
        <w:rPr>
          <w:rFonts w:hint="eastAsia"/>
          <w:b/>
          <w:bCs/>
          <w:color w:val="0000FF"/>
          <w:lang w:val="zh-CN"/>
        </w:rPr>
        <w:t>（一）</w:t>
      </w:r>
      <w:r>
        <w:rPr>
          <w:b/>
          <w:bCs/>
          <w:color w:val="0000FF"/>
          <w:lang w:val="zh-CN"/>
        </w:rPr>
        <w:t>资料分析法</w:t>
      </w:r>
    </w:p>
    <w:p w:rsidR="009D123B" w:rsidRDefault="00CF0A57">
      <w:pPr>
        <w:pStyle w:val="13"/>
        <w:ind w:firstLine="480"/>
        <w:rPr>
          <w:color w:val="0000FF"/>
          <w:lang w:val="zh-CN"/>
        </w:rPr>
      </w:pPr>
      <w:r>
        <w:rPr>
          <w:color w:val="0000FF"/>
          <w:lang w:val="zh-CN"/>
        </w:rPr>
        <w:t>前期建设水土保持状况摸底监测方案主要采用资料收集与室内分析相结合方法。</w:t>
      </w:r>
    </w:p>
    <w:p w:rsidR="009D123B" w:rsidRDefault="00CF0A57">
      <w:pPr>
        <w:pStyle w:val="13"/>
        <w:ind w:firstLine="480"/>
        <w:rPr>
          <w:color w:val="0000FF"/>
        </w:rPr>
      </w:pPr>
      <w:r>
        <w:rPr>
          <w:color w:val="0000FF"/>
        </w:rPr>
        <w:lastRenderedPageBreak/>
        <w:t>（</w:t>
      </w:r>
      <w:r>
        <w:rPr>
          <w:color w:val="0000FF"/>
        </w:rPr>
        <w:t>1</w:t>
      </w:r>
      <w:r>
        <w:rPr>
          <w:color w:val="0000FF"/>
        </w:rPr>
        <w:t>）收集、分析资料。收集内容包括：主体设计方案、施工组织设计、施工记录、施工监理资料、施工时气象水文资料等。</w:t>
      </w:r>
    </w:p>
    <w:p w:rsidR="009D123B" w:rsidRDefault="00CF0A57">
      <w:pPr>
        <w:pStyle w:val="13"/>
        <w:ind w:firstLine="480"/>
        <w:rPr>
          <w:color w:val="0000FF"/>
        </w:rPr>
      </w:pPr>
      <w:r>
        <w:rPr>
          <w:color w:val="0000FF"/>
        </w:rPr>
        <w:t>（</w:t>
      </w:r>
      <w:r>
        <w:rPr>
          <w:color w:val="0000FF"/>
        </w:rPr>
        <w:t>2</w:t>
      </w:r>
      <w:r>
        <w:rPr>
          <w:color w:val="0000FF"/>
        </w:rPr>
        <w:t>）具体内容和方法：根据项目施工记录及施工监理资料，结合项目主体设计方案、施工组织设计、咨询建设单位和施工单位，得出项目施工过程中产生的水土流失类型、强度，推断施工过程中产生的水土流失危害和影响。</w:t>
      </w:r>
    </w:p>
    <w:p w:rsidR="009D123B" w:rsidRDefault="00CF0A57">
      <w:pPr>
        <w:pStyle w:val="13"/>
        <w:ind w:firstLine="482"/>
        <w:rPr>
          <w:b/>
          <w:bCs/>
          <w:color w:val="0000FF"/>
          <w:lang w:val="zh-CN"/>
        </w:rPr>
      </w:pPr>
      <w:r>
        <w:rPr>
          <w:rFonts w:hint="eastAsia"/>
          <w:b/>
          <w:bCs/>
          <w:color w:val="0000FF"/>
          <w:lang w:val="zh-CN"/>
        </w:rPr>
        <w:t>（二）</w:t>
      </w:r>
      <w:r>
        <w:rPr>
          <w:b/>
          <w:bCs/>
          <w:color w:val="0000FF"/>
          <w:lang w:val="zh-CN"/>
        </w:rPr>
        <w:t>实地调查监测</w:t>
      </w:r>
    </w:p>
    <w:p w:rsidR="009D123B" w:rsidRDefault="00CF0A57">
      <w:pPr>
        <w:pStyle w:val="13"/>
        <w:ind w:firstLine="480"/>
        <w:rPr>
          <w:color w:val="0000FF"/>
        </w:rPr>
      </w:pPr>
      <w:r>
        <w:rPr>
          <w:color w:val="0000FF"/>
        </w:rPr>
        <w:t>通过现场调查，以了解</w:t>
      </w:r>
      <w:r>
        <w:rPr>
          <w:color w:val="0000FF"/>
          <w:kern w:val="0"/>
        </w:rPr>
        <w:t>工程措施运行情况及其防治效果</w:t>
      </w:r>
      <w:r>
        <w:rPr>
          <w:color w:val="0000FF"/>
        </w:rPr>
        <w:t>，对植被恢复情况采取设置样方的方式进行调查。</w:t>
      </w:r>
    </w:p>
    <w:p w:rsidR="009D123B" w:rsidRDefault="00CF0A57">
      <w:pPr>
        <w:pStyle w:val="08522"/>
        <w:sectPr w:rsidR="009D123B">
          <w:headerReference w:type="default" r:id="rId17"/>
          <w:pgSz w:w="11906" w:h="16838"/>
          <w:pgMar w:top="1417" w:right="1418" w:bottom="1417" w:left="1418" w:header="851" w:footer="992" w:gutter="0"/>
          <w:cols w:space="720"/>
          <w:docGrid w:linePitch="312"/>
        </w:sectPr>
      </w:pPr>
      <w:r>
        <w:rPr>
          <w:rFonts w:hint="eastAsia"/>
          <w:color w:val="0000FF"/>
          <w:lang w:val="zh-CN"/>
        </w:rPr>
        <w:t>监测点位：</w:t>
      </w:r>
      <w:r>
        <w:rPr>
          <w:color w:val="0000FF"/>
        </w:rPr>
        <w:t>考虑到本项目主体工程已完工，因此本项目仅对植被恢复期进行水土保持监测，由于本项目林草恢复期主要为景观绿化，因此水土保持监测重点设定为景观绿化区，设</w:t>
      </w:r>
      <w:r>
        <w:rPr>
          <w:rFonts w:hint="eastAsia"/>
          <w:color w:val="0000FF"/>
        </w:rPr>
        <w:t>2</w:t>
      </w:r>
      <w:r>
        <w:rPr>
          <w:color w:val="0000FF"/>
        </w:rPr>
        <w:t>个监测点</w:t>
      </w:r>
    </w:p>
    <w:p w:rsidR="009D123B" w:rsidRDefault="00CF0A57">
      <w:pPr>
        <w:pStyle w:val="1"/>
        <w:keepNext w:val="0"/>
        <w:keepLines w:val="0"/>
        <w:pageBreakBefore/>
      </w:pPr>
      <w:bookmarkStart w:id="189" w:name="_Toc4444"/>
      <w:bookmarkStart w:id="190" w:name="_Toc61601223"/>
      <w:bookmarkStart w:id="191" w:name="_Toc61602719"/>
      <w:bookmarkEnd w:id="56"/>
      <w:bookmarkEnd w:id="57"/>
      <w:bookmarkEnd w:id="58"/>
      <w:bookmarkEnd w:id="59"/>
      <w:bookmarkEnd w:id="60"/>
      <w:bookmarkEnd w:id="61"/>
      <w:r>
        <w:lastRenderedPageBreak/>
        <w:t>7</w:t>
      </w:r>
      <w:r>
        <w:t>水土保持投资概算及效益分析</w:t>
      </w:r>
      <w:bookmarkEnd w:id="189"/>
    </w:p>
    <w:p w:rsidR="009D123B" w:rsidRDefault="00CF0A57">
      <w:pPr>
        <w:pStyle w:val="2"/>
      </w:pPr>
      <w:bookmarkStart w:id="192" w:name="_Toc12423"/>
      <w:bookmarkStart w:id="193" w:name="_Toc141666439"/>
      <w:bookmarkStart w:id="194" w:name="_Toc205693026"/>
      <w:bookmarkStart w:id="195" w:name="_Toc158454429"/>
      <w:bookmarkStart w:id="196" w:name="_Toc7858"/>
      <w:r>
        <w:t>7.1</w:t>
      </w:r>
      <w:r>
        <w:t>投资概算</w:t>
      </w:r>
      <w:bookmarkEnd w:id="192"/>
    </w:p>
    <w:p w:rsidR="009D123B" w:rsidRDefault="00CF0A57">
      <w:pPr>
        <w:pStyle w:val="3"/>
      </w:pPr>
      <w:r>
        <w:t>7.1.1</w:t>
      </w:r>
      <w:r>
        <w:t>编制原则</w:t>
      </w:r>
      <w:bookmarkEnd w:id="193"/>
      <w:bookmarkEnd w:id="194"/>
      <w:bookmarkEnd w:id="195"/>
      <w:r>
        <w:t>及依据</w:t>
      </w:r>
    </w:p>
    <w:p w:rsidR="009D123B" w:rsidRDefault="00CF0A57">
      <w:pPr>
        <w:keepNext/>
        <w:keepLines/>
        <w:spacing w:line="360" w:lineRule="auto"/>
        <w:ind w:firstLineChars="200" w:firstLine="482"/>
        <w:rPr>
          <w:b/>
          <w:bCs/>
        </w:rPr>
      </w:pPr>
      <w:bookmarkStart w:id="197" w:name="OLE_LINK301"/>
      <w:bookmarkStart w:id="198" w:name="_Toc317684759"/>
      <w:r>
        <w:rPr>
          <w:b/>
          <w:bCs/>
        </w:rPr>
        <w:t>一、</w:t>
      </w:r>
      <w:r>
        <w:rPr>
          <w:b/>
          <w:bCs/>
          <w:lang w:val="zh-CN"/>
        </w:rPr>
        <w:t>编制原则</w:t>
      </w:r>
    </w:p>
    <w:p w:rsidR="009D123B" w:rsidRDefault="00CF0A57">
      <w:pPr>
        <w:spacing w:line="360" w:lineRule="auto"/>
        <w:ind w:firstLine="480"/>
        <w:rPr>
          <w:kern w:val="28"/>
        </w:rPr>
      </w:pPr>
      <w:r>
        <w:rPr>
          <w:kern w:val="28"/>
        </w:rPr>
        <w:t>（</w:t>
      </w:r>
      <w:r>
        <w:rPr>
          <w:kern w:val="28"/>
        </w:rPr>
        <w:t>1</w:t>
      </w:r>
      <w:r>
        <w:rPr>
          <w:kern w:val="28"/>
        </w:rPr>
        <w:t>）遵循国家和地方颁布的有关水土保持政策法规；</w:t>
      </w:r>
    </w:p>
    <w:p w:rsidR="009D123B" w:rsidRDefault="00CF0A57">
      <w:pPr>
        <w:spacing w:line="360" w:lineRule="auto"/>
        <w:ind w:firstLine="480"/>
        <w:rPr>
          <w:kern w:val="28"/>
        </w:rPr>
      </w:pPr>
      <w:r>
        <w:rPr>
          <w:kern w:val="28"/>
        </w:rPr>
        <w:t>（</w:t>
      </w:r>
      <w:r>
        <w:rPr>
          <w:kern w:val="28"/>
        </w:rPr>
        <w:t>2</w:t>
      </w:r>
      <w:r>
        <w:rPr>
          <w:kern w:val="28"/>
        </w:rPr>
        <w:t>）编制深度与主体工程一致，按初步设计阶段编制投资概算；</w:t>
      </w:r>
    </w:p>
    <w:p w:rsidR="009D123B" w:rsidRDefault="00CF0A57">
      <w:pPr>
        <w:spacing w:line="360" w:lineRule="auto"/>
        <w:ind w:firstLine="480"/>
        <w:rPr>
          <w:kern w:val="28"/>
        </w:rPr>
      </w:pPr>
      <w:r>
        <w:rPr>
          <w:kern w:val="28"/>
        </w:rPr>
        <w:t>（</w:t>
      </w:r>
      <w:r>
        <w:rPr>
          <w:kern w:val="28"/>
        </w:rPr>
        <w:t>3</w:t>
      </w:r>
      <w:r>
        <w:rPr>
          <w:kern w:val="28"/>
        </w:rPr>
        <w:t>）本方案编制的价格水平年以</w:t>
      </w:r>
      <w:r>
        <w:rPr>
          <w:kern w:val="28"/>
        </w:rPr>
        <w:t>20</w:t>
      </w:r>
      <w:r>
        <w:rPr>
          <w:rFonts w:hint="eastAsia"/>
          <w:kern w:val="28"/>
        </w:rPr>
        <w:t>21</w:t>
      </w:r>
      <w:r>
        <w:rPr>
          <w:kern w:val="28"/>
        </w:rPr>
        <w:t>年第</w:t>
      </w:r>
      <w:r>
        <w:rPr>
          <w:rFonts w:hint="eastAsia"/>
          <w:kern w:val="28"/>
        </w:rPr>
        <w:t>一</w:t>
      </w:r>
      <w:r>
        <w:rPr>
          <w:kern w:val="28"/>
        </w:rPr>
        <w:t>季度市场价格为准；</w:t>
      </w:r>
    </w:p>
    <w:p w:rsidR="009D123B" w:rsidRDefault="00CF0A57">
      <w:pPr>
        <w:spacing w:line="360" w:lineRule="auto"/>
        <w:ind w:firstLine="480"/>
        <w:rPr>
          <w:kern w:val="28"/>
        </w:rPr>
      </w:pPr>
      <w:r>
        <w:rPr>
          <w:kern w:val="28"/>
        </w:rPr>
        <w:t>（</w:t>
      </w:r>
      <w:r>
        <w:rPr>
          <w:kern w:val="28"/>
        </w:rPr>
        <w:t>4</w:t>
      </w:r>
      <w:r>
        <w:rPr>
          <w:kern w:val="28"/>
        </w:rPr>
        <w:t>）主体工程已有单价采用主体工程单价，未计列部分按水利部水总〔</w:t>
      </w:r>
      <w:r>
        <w:rPr>
          <w:kern w:val="28"/>
        </w:rPr>
        <w:t>2003</w:t>
      </w:r>
      <w:r>
        <w:rPr>
          <w:kern w:val="28"/>
        </w:rPr>
        <w:t>〕</w:t>
      </w:r>
      <w:r>
        <w:rPr>
          <w:kern w:val="28"/>
        </w:rPr>
        <w:t>67</w:t>
      </w:r>
      <w:r>
        <w:rPr>
          <w:kern w:val="28"/>
        </w:rPr>
        <w:t>号及《水利工程概（估）算编制规定》（水总〔</w:t>
      </w:r>
      <w:r>
        <w:rPr>
          <w:kern w:val="28"/>
        </w:rPr>
        <w:t>2014</w:t>
      </w:r>
      <w:r>
        <w:rPr>
          <w:kern w:val="28"/>
        </w:rPr>
        <w:t>〕</w:t>
      </w:r>
      <w:r>
        <w:rPr>
          <w:kern w:val="28"/>
        </w:rPr>
        <w:t>429</w:t>
      </w:r>
      <w:r>
        <w:rPr>
          <w:kern w:val="28"/>
        </w:rPr>
        <w:t>号）等文件补充完善；</w:t>
      </w:r>
    </w:p>
    <w:p w:rsidR="009D123B" w:rsidRDefault="00CF0A57">
      <w:pPr>
        <w:spacing w:line="360" w:lineRule="auto"/>
        <w:ind w:firstLine="480"/>
        <w:rPr>
          <w:kern w:val="28"/>
        </w:rPr>
      </w:pPr>
      <w:r>
        <w:rPr>
          <w:kern w:val="28"/>
        </w:rPr>
        <w:t>（</w:t>
      </w:r>
      <w:r>
        <w:rPr>
          <w:kern w:val="28"/>
        </w:rPr>
        <w:t>5</w:t>
      </w:r>
      <w:r>
        <w:rPr>
          <w:kern w:val="28"/>
        </w:rPr>
        <w:t>）建设过程中发生的水土流失防治费用，从基本建设投资中列支；</w:t>
      </w:r>
    </w:p>
    <w:p w:rsidR="009D123B" w:rsidRDefault="00CF0A57">
      <w:pPr>
        <w:spacing w:line="360" w:lineRule="auto"/>
        <w:ind w:firstLine="480"/>
        <w:rPr>
          <w:kern w:val="28"/>
        </w:rPr>
      </w:pPr>
      <w:r>
        <w:rPr>
          <w:kern w:val="28"/>
        </w:rPr>
        <w:t>（</w:t>
      </w:r>
      <w:r>
        <w:rPr>
          <w:kern w:val="28"/>
        </w:rPr>
        <w:t>6</w:t>
      </w:r>
      <w:r>
        <w:rPr>
          <w:kern w:val="28"/>
        </w:rPr>
        <w:t>）本工程水土保持投资概算作为主体工程投资概算组成部分，计入总投资概算中。</w:t>
      </w:r>
    </w:p>
    <w:p w:rsidR="009D123B" w:rsidRDefault="00CF0A57">
      <w:pPr>
        <w:keepNext/>
        <w:keepLines/>
        <w:spacing w:line="360" w:lineRule="auto"/>
        <w:ind w:firstLineChars="200" w:firstLine="482"/>
        <w:rPr>
          <w:b/>
          <w:bCs/>
          <w:lang w:val="zh-CN"/>
        </w:rPr>
      </w:pPr>
      <w:r>
        <w:rPr>
          <w:b/>
          <w:bCs/>
        </w:rPr>
        <w:t>二、</w:t>
      </w:r>
      <w:r>
        <w:rPr>
          <w:b/>
          <w:bCs/>
          <w:lang w:val="zh-CN"/>
        </w:rPr>
        <w:t>编制依据</w:t>
      </w:r>
    </w:p>
    <w:p w:rsidR="009D123B" w:rsidRDefault="00CF0A57">
      <w:pPr>
        <w:spacing w:line="360" w:lineRule="auto"/>
        <w:ind w:firstLine="480"/>
        <w:rPr>
          <w:kern w:val="28"/>
        </w:rPr>
      </w:pPr>
      <w:r>
        <w:rPr>
          <w:kern w:val="28"/>
        </w:rPr>
        <w:t>（</w:t>
      </w:r>
      <w:r>
        <w:rPr>
          <w:kern w:val="28"/>
        </w:rPr>
        <w:t>1</w:t>
      </w:r>
      <w:r>
        <w:rPr>
          <w:kern w:val="28"/>
        </w:rPr>
        <w:t>）关于颁发《水土保持</w:t>
      </w:r>
      <w:r>
        <w:rPr>
          <w:kern w:val="28"/>
        </w:rPr>
        <w:t>工程概（估）算编制规定和定额》的通知（水利部水总〔</w:t>
      </w:r>
      <w:r>
        <w:rPr>
          <w:kern w:val="28"/>
        </w:rPr>
        <w:t>2003</w:t>
      </w:r>
      <w:r>
        <w:rPr>
          <w:kern w:val="28"/>
        </w:rPr>
        <w:t>〕</w:t>
      </w:r>
      <w:r>
        <w:rPr>
          <w:kern w:val="28"/>
        </w:rPr>
        <w:t>67</w:t>
      </w:r>
      <w:r>
        <w:rPr>
          <w:kern w:val="28"/>
        </w:rPr>
        <w:t>号）；</w:t>
      </w:r>
    </w:p>
    <w:p w:rsidR="009D123B" w:rsidRDefault="00CF0A57">
      <w:pPr>
        <w:spacing w:line="360" w:lineRule="auto"/>
        <w:ind w:firstLine="480"/>
        <w:rPr>
          <w:kern w:val="28"/>
        </w:rPr>
      </w:pPr>
      <w:r>
        <w:rPr>
          <w:rFonts w:ascii="宋体" w:eastAsia="宋体" w:hAnsi="宋体" w:cs="宋体" w:hint="eastAsia"/>
          <w:kern w:val="28"/>
        </w:rPr>
        <w:t>①</w:t>
      </w:r>
      <w:r>
        <w:rPr>
          <w:kern w:val="28"/>
        </w:rPr>
        <w:t>《水土保持工程概（估）算编制规定》；</w:t>
      </w:r>
    </w:p>
    <w:p w:rsidR="009D123B" w:rsidRDefault="00CF0A57">
      <w:pPr>
        <w:spacing w:line="360" w:lineRule="auto"/>
        <w:ind w:firstLine="480"/>
        <w:rPr>
          <w:kern w:val="28"/>
        </w:rPr>
      </w:pPr>
      <w:r>
        <w:rPr>
          <w:rFonts w:ascii="宋体" w:eastAsia="宋体" w:hAnsi="宋体" w:cs="宋体" w:hint="eastAsia"/>
          <w:kern w:val="28"/>
        </w:rPr>
        <w:t>②</w:t>
      </w:r>
      <w:r>
        <w:rPr>
          <w:kern w:val="28"/>
        </w:rPr>
        <w:t>《水土保持工程概算定额》；</w:t>
      </w:r>
    </w:p>
    <w:p w:rsidR="009D123B" w:rsidRDefault="00CF0A57">
      <w:pPr>
        <w:spacing w:line="360" w:lineRule="auto"/>
        <w:ind w:firstLine="480"/>
        <w:rPr>
          <w:kern w:val="28"/>
        </w:rPr>
      </w:pPr>
      <w:r>
        <w:rPr>
          <w:rFonts w:ascii="宋体" w:eastAsia="宋体" w:hAnsi="宋体" w:cs="宋体" w:hint="eastAsia"/>
          <w:kern w:val="28"/>
        </w:rPr>
        <w:t>③</w:t>
      </w:r>
      <w:r>
        <w:rPr>
          <w:kern w:val="28"/>
        </w:rPr>
        <w:t>《水土保持工程施工机械台时费定额》；</w:t>
      </w:r>
    </w:p>
    <w:p w:rsidR="009D123B" w:rsidRDefault="00CF0A57">
      <w:pPr>
        <w:spacing w:line="360" w:lineRule="auto"/>
        <w:ind w:firstLine="480"/>
        <w:rPr>
          <w:kern w:val="28"/>
        </w:rPr>
      </w:pPr>
      <w:r>
        <w:rPr>
          <w:kern w:val="28"/>
        </w:rPr>
        <w:t>（</w:t>
      </w:r>
      <w:r>
        <w:rPr>
          <w:kern w:val="28"/>
        </w:rPr>
        <w:t>2</w:t>
      </w:r>
      <w:r>
        <w:rPr>
          <w:kern w:val="28"/>
        </w:rPr>
        <w:t>）《开发建设项目水土保持工程投资概（估）算编制规定》（总院内部资料</w:t>
      </w:r>
      <w:r>
        <w:rPr>
          <w:kern w:val="28"/>
        </w:rPr>
        <w:t>2015</w:t>
      </w:r>
      <w:r>
        <w:rPr>
          <w:kern w:val="28"/>
        </w:rPr>
        <w:t>版）；</w:t>
      </w:r>
    </w:p>
    <w:p w:rsidR="009D123B" w:rsidRDefault="00CF0A57">
      <w:pPr>
        <w:spacing w:line="360" w:lineRule="auto"/>
        <w:ind w:firstLine="480"/>
        <w:rPr>
          <w:kern w:val="28"/>
        </w:rPr>
      </w:pPr>
      <w:r>
        <w:rPr>
          <w:kern w:val="28"/>
        </w:rPr>
        <w:t>（</w:t>
      </w:r>
      <w:r>
        <w:rPr>
          <w:kern w:val="28"/>
        </w:rPr>
        <w:t>3</w:t>
      </w:r>
      <w:r>
        <w:rPr>
          <w:kern w:val="28"/>
        </w:rPr>
        <w:t>）《水利工程设计概（估）算编制规定》（水利部水总〔</w:t>
      </w:r>
      <w:r>
        <w:rPr>
          <w:kern w:val="28"/>
        </w:rPr>
        <w:t>2014</w:t>
      </w:r>
      <w:r>
        <w:rPr>
          <w:kern w:val="28"/>
        </w:rPr>
        <w:t>〕</w:t>
      </w:r>
      <w:r>
        <w:rPr>
          <w:kern w:val="28"/>
        </w:rPr>
        <w:t>429</w:t>
      </w:r>
      <w:r>
        <w:rPr>
          <w:kern w:val="28"/>
        </w:rPr>
        <w:t>号</w:t>
      </w:r>
      <w:r>
        <w:rPr>
          <w:kern w:val="28"/>
        </w:rPr>
        <w:t xml:space="preserve"> </w:t>
      </w:r>
      <w:r>
        <w:rPr>
          <w:kern w:val="28"/>
        </w:rPr>
        <w:t>）；</w:t>
      </w:r>
    </w:p>
    <w:p w:rsidR="009D123B" w:rsidRDefault="00CF0A57">
      <w:pPr>
        <w:spacing w:line="360" w:lineRule="auto"/>
        <w:ind w:firstLine="480"/>
        <w:rPr>
          <w:kern w:val="28"/>
        </w:rPr>
      </w:pPr>
      <w:r>
        <w:rPr>
          <w:kern w:val="28"/>
        </w:rPr>
        <w:t>（</w:t>
      </w:r>
      <w:r>
        <w:rPr>
          <w:kern w:val="28"/>
        </w:rPr>
        <w:t>4</w:t>
      </w:r>
      <w:r>
        <w:rPr>
          <w:kern w:val="28"/>
        </w:rPr>
        <w:t>）国家发展改革委、建设部关于印发《建设工程监理与相关服务收费管理规定》的通知（发改价格〔</w:t>
      </w:r>
      <w:r>
        <w:rPr>
          <w:kern w:val="28"/>
        </w:rPr>
        <w:t>2007</w:t>
      </w:r>
      <w:r>
        <w:rPr>
          <w:kern w:val="28"/>
        </w:rPr>
        <w:t>〕</w:t>
      </w:r>
      <w:r>
        <w:rPr>
          <w:kern w:val="28"/>
        </w:rPr>
        <w:t>670</w:t>
      </w:r>
      <w:r>
        <w:rPr>
          <w:kern w:val="28"/>
        </w:rPr>
        <w:t>号）；</w:t>
      </w:r>
    </w:p>
    <w:p w:rsidR="009D123B" w:rsidRDefault="00CF0A57">
      <w:pPr>
        <w:spacing w:line="360" w:lineRule="auto"/>
        <w:ind w:firstLine="480"/>
        <w:rPr>
          <w:kern w:val="28"/>
        </w:rPr>
      </w:pPr>
      <w:r>
        <w:rPr>
          <w:kern w:val="28"/>
        </w:rPr>
        <w:t>（</w:t>
      </w:r>
      <w:r>
        <w:rPr>
          <w:kern w:val="28"/>
        </w:rPr>
        <w:t>5</w:t>
      </w:r>
      <w:r>
        <w:rPr>
          <w:kern w:val="28"/>
        </w:rPr>
        <w:t>）《财政部、国家发改委关于公布取消和停止征收</w:t>
      </w:r>
      <w:r>
        <w:rPr>
          <w:kern w:val="28"/>
        </w:rPr>
        <w:t>100</w:t>
      </w:r>
      <w:r>
        <w:rPr>
          <w:kern w:val="28"/>
        </w:rPr>
        <w:t>项行政事业性收费项目的通知》（财综〔</w:t>
      </w:r>
      <w:r>
        <w:rPr>
          <w:kern w:val="28"/>
        </w:rPr>
        <w:t>2008</w:t>
      </w:r>
      <w:r>
        <w:rPr>
          <w:kern w:val="28"/>
        </w:rPr>
        <w:t>〕</w:t>
      </w:r>
      <w:r>
        <w:rPr>
          <w:kern w:val="28"/>
        </w:rPr>
        <w:t>78</w:t>
      </w:r>
      <w:r>
        <w:rPr>
          <w:kern w:val="28"/>
        </w:rPr>
        <w:t>号）；</w:t>
      </w:r>
    </w:p>
    <w:p w:rsidR="009D123B" w:rsidRDefault="00CF0A57">
      <w:pPr>
        <w:spacing w:line="360" w:lineRule="auto"/>
        <w:ind w:firstLine="480"/>
        <w:rPr>
          <w:kern w:val="28"/>
        </w:rPr>
      </w:pPr>
      <w:r>
        <w:rPr>
          <w:kern w:val="28"/>
        </w:rPr>
        <w:t>（</w:t>
      </w:r>
      <w:r>
        <w:rPr>
          <w:kern w:val="28"/>
        </w:rPr>
        <w:t>7</w:t>
      </w:r>
      <w:r>
        <w:rPr>
          <w:kern w:val="28"/>
        </w:rPr>
        <w:t>）水利部办公厅关于印发《水利工程营业税改征增值税计价依据调整办法》的通知（办水总〔</w:t>
      </w:r>
      <w:r>
        <w:rPr>
          <w:kern w:val="28"/>
        </w:rPr>
        <w:t>2016</w:t>
      </w:r>
      <w:r>
        <w:rPr>
          <w:kern w:val="28"/>
        </w:rPr>
        <w:t>〕</w:t>
      </w:r>
      <w:r>
        <w:rPr>
          <w:kern w:val="28"/>
        </w:rPr>
        <w:t>132</w:t>
      </w:r>
      <w:r>
        <w:rPr>
          <w:kern w:val="28"/>
        </w:rPr>
        <w:t>号）</w:t>
      </w:r>
      <w:r>
        <w:rPr>
          <w:rFonts w:hint="eastAsia"/>
          <w:kern w:val="28"/>
        </w:rPr>
        <w:t>。</w:t>
      </w:r>
    </w:p>
    <w:p w:rsidR="009D123B" w:rsidRDefault="00CF0A57">
      <w:pPr>
        <w:keepNext/>
        <w:keepLines/>
        <w:spacing w:line="360" w:lineRule="auto"/>
        <w:ind w:firstLineChars="200" w:firstLine="482"/>
        <w:rPr>
          <w:b/>
          <w:bCs/>
          <w:lang w:val="zh-CN"/>
        </w:rPr>
      </w:pPr>
      <w:r>
        <w:rPr>
          <w:b/>
          <w:bCs/>
        </w:rPr>
        <w:lastRenderedPageBreak/>
        <w:t>三、</w:t>
      </w:r>
      <w:r>
        <w:rPr>
          <w:b/>
          <w:bCs/>
          <w:lang w:val="zh-CN"/>
        </w:rPr>
        <w:t>编制方法及计算标准</w:t>
      </w:r>
    </w:p>
    <w:p w:rsidR="009D123B" w:rsidRDefault="00CF0A57">
      <w:pPr>
        <w:spacing w:line="360" w:lineRule="auto"/>
        <w:ind w:firstLine="480"/>
        <w:rPr>
          <w:kern w:val="28"/>
        </w:rPr>
      </w:pPr>
      <w:r>
        <w:rPr>
          <w:kern w:val="28"/>
        </w:rPr>
        <w:t>水土保持工程投资分为水土保持工程静态投资和水土保持补偿费两大部分。水土保持工程静态投资由水土保持工程措施、植物措施、监测措施、临时措施、独立费用和预备费</w:t>
      </w:r>
      <w:r>
        <w:rPr>
          <w:kern w:val="28"/>
        </w:rPr>
        <w:t>6</w:t>
      </w:r>
      <w:r>
        <w:rPr>
          <w:kern w:val="28"/>
        </w:rPr>
        <w:t>部分组成。</w:t>
      </w:r>
    </w:p>
    <w:p w:rsidR="009D123B" w:rsidRDefault="00CF0A57">
      <w:pPr>
        <w:spacing w:line="360" w:lineRule="auto"/>
        <w:ind w:firstLine="480"/>
        <w:rPr>
          <w:kern w:val="28"/>
        </w:rPr>
      </w:pPr>
      <w:r>
        <w:rPr>
          <w:kern w:val="28"/>
        </w:rPr>
        <w:t>1</w:t>
      </w:r>
      <w:r>
        <w:rPr>
          <w:kern w:val="28"/>
        </w:rPr>
        <w:t>、基础单价</w:t>
      </w:r>
    </w:p>
    <w:p w:rsidR="009D123B" w:rsidRDefault="00CF0A57">
      <w:pPr>
        <w:spacing w:line="360" w:lineRule="auto"/>
        <w:ind w:firstLine="480"/>
        <w:rPr>
          <w:kern w:val="28"/>
        </w:rPr>
      </w:pPr>
      <w:r>
        <w:rPr>
          <w:kern w:val="28"/>
        </w:rPr>
        <w:t>（</w:t>
      </w:r>
      <w:r>
        <w:rPr>
          <w:kern w:val="28"/>
        </w:rPr>
        <w:t>1</w:t>
      </w:r>
      <w:r>
        <w:rPr>
          <w:kern w:val="28"/>
        </w:rPr>
        <w:t>）人工预算单价</w:t>
      </w:r>
    </w:p>
    <w:p w:rsidR="009D123B" w:rsidRDefault="00CF0A57">
      <w:pPr>
        <w:spacing w:line="360" w:lineRule="auto"/>
        <w:ind w:firstLine="480"/>
        <w:rPr>
          <w:kern w:val="28"/>
        </w:rPr>
      </w:pPr>
      <w:r>
        <w:rPr>
          <w:kern w:val="28"/>
        </w:rPr>
        <w:t>引用主体。人工费（含机械工）单价按</w:t>
      </w:r>
      <w:r>
        <w:rPr>
          <w:kern w:val="28"/>
        </w:rPr>
        <w:t>73.2</w:t>
      </w:r>
      <w:r>
        <w:rPr>
          <w:kern w:val="28"/>
        </w:rPr>
        <w:t>元</w:t>
      </w:r>
      <w:r>
        <w:rPr>
          <w:kern w:val="28"/>
        </w:rPr>
        <w:t>/</w:t>
      </w:r>
      <w:r>
        <w:rPr>
          <w:kern w:val="28"/>
        </w:rPr>
        <w:t>工日，</w:t>
      </w:r>
      <w:r>
        <w:rPr>
          <w:kern w:val="28"/>
        </w:rPr>
        <w:t>9.15</w:t>
      </w:r>
      <w:r>
        <w:rPr>
          <w:kern w:val="28"/>
        </w:rPr>
        <w:t>元</w:t>
      </w:r>
      <w:r>
        <w:rPr>
          <w:kern w:val="28"/>
        </w:rPr>
        <w:t>/</w:t>
      </w:r>
      <w:r>
        <w:rPr>
          <w:kern w:val="28"/>
        </w:rPr>
        <w:t>工</w:t>
      </w:r>
      <w:r>
        <w:rPr>
          <w:kern w:val="28"/>
        </w:rPr>
        <w:t>时。</w:t>
      </w:r>
    </w:p>
    <w:p w:rsidR="009D123B" w:rsidRDefault="00CF0A57">
      <w:pPr>
        <w:spacing w:line="360" w:lineRule="auto"/>
        <w:ind w:firstLine="480"/>
        <w:rPr>
          <w:kern w:val="28"/>
        </w:rPr>
      </w:pPr>
      <w:r>
        <w:rPr>
          <w:kern w:val="28"/>
        </w:rPr>
        <w:t>（</w:t>
      </w:r>
      <w:r>
        <w:rPr>
          <w:kern w:val="28"/>
        </w:rPr>
        <w:t>2</w:t>
      </w:r>
      <w:r>
        <w:rPr>
          <w:kern w:val="28"/>
        </w:rPr>
        <w:t>）主要材料预算价格。</w:t>
      </w:r>
    </w:p>
    <w:p w:rsidR="009D123B" w:rsidRDefault="00CF0A57">
      <w:pPr>
        <w:spacing w:line="360" w:lineRule="auto"/>
        <w:ind w:firstLine="480"/>
        <w:rPr>
          <w:kern w:val="28"/>
        </w:rPr>
      </w:pPr>
      <w:r>
        <w:rPr>
          <w:kern w:val="28"/>
        </w:rPr>
        <w:t>工程单价及材料预算价格引用主体工程相关单价以及采用《</w:t>
      </w:r>
      <w:r>
        <w:rPr>
          <w:rFonts w:hint="eastAsia"/>
          <w:kern w:val="28"/>
        </w:rPr>
        <w:t>四川省</w:t>
      </w:r>
      <w:r>
        <w:rPr>
          <w:kern w:val="28"/>
        </w:rPr>
        <w:t>建设工程造价信息》（</w:t>
      </w:r>
      <w:r>
        <w:rPr>
          <w:kern w:val="28"/>
        </w:rPr>
        <w:t>20</w:t>
      </w:r>
      <w:r>
        <w:rPr>
          <w:rFonts w:hint="eastAsia"/>
          <w:kern w:val="28"/>
        </w:rPr>
        <w:t>21</w:t>
      </w:r>
      <w:r>
        <w:rPr>
          <w:kern w:val="28"/>
        </w:rPr>
        <w:t>年第</w:t>
      </w:r>
      <w:r>
        <w:rPr>
          <w:kern w:val="28"/>
        </w:rPr>
        <w:t>1</w:t>
      </w:r>
      <w:r>
        <w:rPr>
          <w:kern w:val="28"/>
        </w:rPr>
        <w:t>期）的价格，工程单价及材料预算价格如：</w:t>
      </w:r>
    </w:p>
    <w:p w:rsidR="009D123B" w:rsidRDefault="00CF0A57">
      <w:pPr>
        <w:pStyle w:val="af5"/>
        <w:widowControl w:val="0"/>
        <w:adjustRightInd w:val="0"/>
        <w:snapToGrid w:val="0"/>
        <w:jc w:val="center"/>
      </w:pPr>
      <w:r>
        <w:rPr>
          <w:sz w:val="22"/>
          <w:szCs w:val="22"/>
        </w:rPr>
        <w:t>表</w:t>
      </w:r>
      <w:r>
        <w:rPr>
          <w:sz w:val="22"/>
          <w:szCs w:val="22"/>
        </w:rPr>
        <w:t xml:space="preserve">6-1    </w:t>
      </w:r>
      <w:r>
        <w:rPr>
          <w:sz w:val="22"/>
          <w:szCs w:val="22"/>
        </w:rPr>
        <w:t>材料价格汇总表</w:t>
      </w:r>
    </w:p>
    <w:tbl>
      <w:tblPr>
        <w:tblW w:w="5000" w:type="pct"/>
        <w:tblCellMar>
          <w:top w:w="15" w:type="dxa"/>
          <w:left w:w="15" w:type="dxa"/>
          <w:bottom w:w="15" w:type="dxa"/>
          <w:right w:w="15" w:type="dxa"/>
        </w:tblCellMar>
        <w:tblLook w:val="04A0" w:firstRow="1" w:lastRow="0" w:firstColumn="1" w:lastColumn="0" w:noHBand="0" w:noVBand="1"/>
      </w:tblPr>
      <w:tblGrid>
        <w:gridCol w:w="1151"/>
        <w:gridCol w:w="1736"/>
        <w:gridCol w:w="1434"/>
        <w:gridCol w:w="1841"/>
        <w:gridCol w:w="2174"/>
      </w:tblGrid>
      <w:tr w:rsidR="009D123B">
        <w:trPr>
          <w:trHeight w:hRule="exact" w:val="330"/>
        </w:trPr>
        <w:tc>
          <w:tcPr>
            <w:tcW w:w="690" w:type="pct"/>
            <w:tcBorders>
              <w:top w:val="single" w:sz="4" w:space="0" w:color="000000"/>
              <w:left w:val="single" w:sz="4" w:space="0" w:color="000000"/>
              <w:bottom w:val="single" w:sz="4" w:space="0" w:color="000000"/>
              <w:right w:val="single" w:sz="4" w:space="0" w:color="000000"/>
            </w:tcBorders>
            <w:vAlign w:val="center"/>
          </w:tcPr>
          <w:p w:rsidR="009D123B" w:rsidRDefault="00CF0A57">
            <w:pPr>
              <w:widowControl/>
              <w:jc w:val="center"/>
              <w:textAlignment w:val="center"/>
              <w:rPr>
                <w:kern w:val="0"/>
                <w:sz w:val="21"/>
                <w:szCs w:val="21"/>
                <w:lang w:bidi="ar"/>
              </w:rPr>
            </w:pPr>
            <w:r>
              <w:rPr>
                <w:kern w:val="0"/>
                <w:sz w:val="21"/>
                <w:szCs w:val="21"/>
                <w:lang w:bidi="ar"/>
              </w:rPr>
              <w:t>序号</w:t>
            </w:r>
          </w:p>
        </w:tc>
        <w:tc>
          <w:tcPr>
            <w:tcW w:w="1041" w:type="pct"/>
            <w:tcBorders>
              <w:top w:val="single" w:sz="4" w:space="0" w:color="000000"/>
              <w:left w:val="single" w:sz="4" w:space="0" w:color="000000"/>
              <w:bottom w:val="single" w:sz="4" w:space="0" w:color="000000"/>
              <w:right w:val="single" w:sz="4" w:space="0" w:color="000000"/>
            </w:tcBorders>
            <w:vAlign w:val="center"/>
          </w:tcPr>
          <w:p w:rsidR="009D123B" w:rsidRDefault="00CF0A57">
            <w:pPr>
              <w:widowControl/>
              <w:jc w:val="center"/>
              <w:textAlignment w:val="center"/>
              <w:rPr>
                <w:kern w:val="0"/>
                <w:sz w:val="21"/>
                <w:szCs w:val="21"/>
                <w:lang w:bidi="ar"/>
              </w:rPr>
            </w:pPr>
            <w:r>
              <w:rPr>
                <w:kern w:val="0"/>
                <w:sz w:val="21"/>
                <w:szCs w:val="21"/>
                <w:lang w:bidi="ar"/>
              </w:rPr>
              <w:t>名称及规格</w:t>
            </w:r>
          </w:p>
        </w:tc>
        <w:tc>
          <w:tcPr>
            <w:tcW w:w="860" w:type="pct"/>
            <w:tcBorders>
              <w:top w:val="single" w:sz="4" w:space="0" w:color="000000"/>
              <w:left w:val="single" w:sz="4" w:space="0" w:color="000000"/>
              <w:bottom w:val="single" w:sz="4" w:space="0" w:color="000000"/>
              <w:right w:val="single" w:sz="4" w:space="0" w:color="000000"/>
            </w:tcBorders>
            <w:vAlign w:val="center"/>
          </w:tcPr>
          <w:p w:rsidR="009D123B" w:rsidRDefault="00CF0A57">
            <w:pPr>
              <w:widowControl/>
              <w:jc w:val="center"/>
              <w:textAlignment w:val="center"/>
              <w:rPr>
                <w:kern w:val="0"/>
                <w:sz w:val="21"/>
                <w:szCs w:val="21"/>
                <w:lang w:bidi="ar"/>
              </w:rPr>
            </w:pPr>
            <w:r>
              <w:rPr>
                <w:kern w:val="0"/>
                <w:sz w:val="21"/>
                <w:szCs w:val="21"/>
                <w:lang w:bidi="ar"/>
              </w:rPr>
              <w:t>单位</w:t>
            </w:r>
          </w:p>
        </w:tc>
        <w:tc>
          <w:tcPr>
            <w:tcW w:w="1104" w:type="pct"/>
            <w:tcBorders>
              <w:top w:val="single" w:sz="4" w:space="0" w:color="000000"/>
              <w:left w:val="single" w:sz="4" w:space="0" w:color="000000"/>
              <w:bottom w:val="single" w:sz="4" w:space="0" w:color="000000"/>
              <w:right w:val="single" w:sz="4" w:space="0" w:color="000000"/>
            </w:tcBorders>
            <w:vAlign w:val="center"/>
          </w:tcPr>
          <w:p w:rsidR="009D123B" w:rsidRDefault="00CF0A57">
            <w:pPr>
              <w:widowControl/>
              <w:jc w:val="center"/>
              <w:textAlignment w:val="center"/>
              <w:rPr>
                <w:kern w:val="0"/>
                <w:sz w:val="21"/>
                <w:szCs w:val="21"/>
                <w:lang w:bidi="ar"/>
              </w:rPr>
            </w:pPr>
            <w:r>
              <w:rPr>
                <w:kern w:val="0"/>
                <w:sz w:val="21"/>
                <w:szCs w:val="21"/>
                <w:lang w:bidi="ar"/>
              </w:rPr>
              <w:t>价格依据</w:t>
            </w:r>
          </w:p>
        </w:tc>
        <w:tc>
          <w:tcPr>
            <w:tcW w:w="1303" w:type="pct"/>
            <w:tcBorders>
              <w:top w:val="single" w:sz="4" w:space="0" w:color="000000"/>
              <w:left w:val="single" w:sz="4" w:space="0" w:color="000000"/>
              <w:bottom w:val="single" w:sz="4" w:space="0" w:color="000000"/>
              <w:right w:val="single" w:sz="4" w:space="0" w:color="000000"/>
            </w:tcBorders>
            <w:vAlign w:val="center"/>
          </w:tcPr>
          <w:p w:rsidR="009D123B" w:rsidRDefault="00CF0A57">
            <w:pPr>
              <w:widowControl/>
              <w:jc w:val="center"/>
              <w:textAlignment w:val="center"/>
              <w:rPr>
                <w:kern w:val="0"/>
                <w:sz w:val="21"/>
                <w:szCs w:val="21"/>
                <w:lang w:bidi="ar"/>
              </w:rPr>
            </w:pPr>
            <w:r>
              <w:rPr>
                <w:kern w:val="0"/>
                <w:sz w:val="21"/>
                <w:szCs w:val="21"/>
                <w:lang w:bidi="ar"/>
              </w:rPr>
              <w:t>概算价格（元）</w:t>
            </w:r>
          </w:p>
        </w:tc>
      </w:tr>
      <w:tr w:rsidR="009D123B">
        <w:trPr>
          <w:trHeight w:hRule="exact" w:val="283"/>
        </w:trPr>
        <w:tc>
          <w:tcPr>
            <w:tcW w:w="690" w:type="pct"/>
            <w:tcBorders>
              <w:top w:val="single" w:sz="4" w:space="0" w:color="000000"/>
              <w:left w:val="single" w:sz="4" w:space="0" w:color="000000"/>
              <w:bottom w:val="single" w:sz="4" w:space="0" w:color="000000"/>
              <w:right w:val="single" w:sz="4" w:space="0" w:color="000000"/>
            </w:tcBorders>
            <w:vAlign w:val="center"/>
          </w:tcPr>
          <w:p w:rsidR="009D123B" w:rsidRDefault="00CF0A57">
            <w:pPr>
              <w:widowControl/>
              <w:jc w:val="center"/>
              <w:textAlignment w:val="center"/>
              <w:rPr>
                <w:kern w:val="0"/>
                <w:sz w:val="21"/>
                <w:szCs w:val="21"/>
                <w:lang w:bidi="ar"/>
              </w:rPr>
            </w:pPr>
            <w:r>
              <w:rPr>
                <w:kern w:val="0"/>
                <w:sz w:val="21"/>
                <w:szCs w:val="21"/>
                <w:lang w:bidi="ar"/>
              </w:rPr>
              <w:t>1</w:t>
            </w:r>
          </w:p>
        </w:tc>
        <w:tc>
          <w:tcPr>
            <w:tcW w:w="1041" w:type="pct"/>
            <w:tcBorders>
              <w:top w:val="single" w:sz="4" w:space="0" w:color="000000"/>
              <w:left w:val="single" w:sz="4" w:space="0" w:color="000000"/>
              <w:bottom w:val="single" w:sz="4" w:space="0" w:color="000000"/>
              <w:right w:val="single" w:sz="4" w:space="0" w:color="000000"/>
            </w:tcBorders>
            <w:vAlign w:val="center"/>
          </w:tcPr>
          <w:p w:rsidR="009D123B" w:rsidRDefault="00CF0A57">
            <w:pPr>
              <w:widowControl/>
              <w:jc w:val="center"/>
              <w:textAlignment w:val="center"/>
              <w:rPr>
                <w:kern w:val="0"/>
                <w:sz w:val="21"/>
                <w:szCs w:val="21"/>
                <w:lang w:bidi="ar"/>
              </w:rPr>
            </w:pPr>
            <w:r>
              <w:rPr>
                <w:kern w:val="0"/>
                <w:sz w:val="21"/>
                <w:szCs w:val="21"/>
                <w:lang w:bidi="ar"/>
              </w:rPr>
              <w:t>42.5</w:t>
            </w:r>
            <w:r>
              <w:rPr>
                <w:kern w:val="0"/>
                <w:sz w:val="21"/>
                <w:szCs w:val="21"/>
                <w:lang w:bidi="ar"/>
              </w:rPr>
              <w:t>水泥（袋装）</w:t>
            </w:r>
          </w:p>
        </w:tc>
        <w:tc>
          <w:tcPr>
            <w:tcW w:w="860" w:type="pct"/>
            <w:tcBorders>
              <w:top w:val="single" w:sz="4" w:space="0" w:color="000000"/>
              <w:left w:val="single" w:sz="4" w:space="0" w:color="000000"/>
              <w:bottom w:val="single" w:sz="4" w:space="0" w:color="000000"/>
              <w:right w:val="single" w:sz="4" w:space="0" w:color="000000"/>
            </w:tcBorders>
            <w:vAlign w:val="center"/>
          </w:tcPr>
          <w:p w:rsidR="009D123B" w:rsidRDefault="00CF0A57">
            <w:pPr>
              <w:widowControl/>
              <w:jc w:val="center"/>
              <w:textAlignment w:val="center"/>
              <w:rPr>
                <w:kern w:val="0"/>
                <w:sz w:val="21"/>
                <w:szCs w:val="21"/>
                <w:lang w:bidi="ar"/>
              </w:rPr>
            </w:pPr>
            <w:r>
              <w:rPr>
                <w:kern w:val="0"/>
                <w:sz w:val="21"/>
                <w:szCs w:val="21"/>
                <w:lang w:bidi="ar"/>
              </w:rPr>
              <w:t>t</w:t>
            </w:r>
          </w:p>
        </w:tc>
        <w:tc>
          <w:tcPr>
            <w:tcW w:w="1104" w:type="pct"/>
            <w:tcBorders>
              <w:top w:val="single" w:sz="4" w:space="0" w:color="000000"/>
              <w:left w:val="single" w:sz="4" w:space="0" w:color="000000"/>
              <w:bottom w:val="single" w:sz="4" w:space="0" w:color="000000"/>
              <w:right w:val="single" w:sz="4" w:space="0" w:color="000000"/>
            </w:tcBorders>
            <w:vAlign w:val="center"/>
          </w:tcPr>
          <w:p w:rsidR="009D123B" w:rsidRDefault="00CF0A57">
            <w:pPr>
              <w:widowControl/>
              <w:jc w:val="center"/>
              <w:textAlignment w:val="center"/>
              <w:rPr>
                <w:kern w:val="0"/>
                <w:sz w:val="21"/>
                <w:szCs w:val="21"/>
                <w:lang w:bidi="ar"/>
              </w:rPr>
            </w:pPr>
            <w:r>
              <w:rPr>
                <w:kern w:val="0"/>
                <w:sz w:val="21"/>
                <w:szCs w:val="21"/>
                <w:lang w:bidi="ar"/>
              </w:rPr>
              <w:t>引用主体</w:t>
            </w:r>
          </w:p>
        </w:tc>
        <w:tc>
          <w:tcPr>
            <w:tcW w:w="1303" w:type="pct"/>
            <w:tcBorders>
              <w:top w:val="single" w:sz="4" w:space="0" w:color="000000"/>
              <w:left w:val="single" w:sz="4" w:space="0" w:color="000000"/>
              <w:bottom w:val="single" w:sz="4" w:space="0" w:color="000000"/>
              <w:right w:val="single" w:sz="4" w:space="0" w:color="000000"/>
            </w:tcBorders>
            <w:vAlign w:val="center"/>
          </w:tcPr>
          <w:p w:rsidR="009D123B" w:rsidRDefault="00CF0A57">
            <w:pPr>
              <w:widowControl/>
              <w:jc w:val="center"/>
              <w:textAlignment w:val="center"/>
              <w:rPr>
                <w:kern w:val="0"/>
                <w:sz w:val="21"/>
                <w:szCs w:val="21"/>
                <w:lang w:bidi="ar"/>
              </w:rPr>
            </w:pPr>
            <w:r>
              <w:rPr>
                <w:kern w:val="0"/>
                <w:sz w:val="21"/>
                <w:szCs w:val="21"/>
                <w:lang w:bidi="ar"/>
              </w:rPr>
              <w:t>432.91</w:t>
            </w:r>
          </w:p>
        </w:tc>
      </w:tr>
      <w:tr w:rsidR="009D123B">
        <w:trPr>
          <w:trHeight w:hRule="exact" w:val="283"/>
        </w:trPr>
        <w:tc>
          <w:tcPr>
            <w:tcW w:w="690" w:type="pct"/>
            <w:tcBorders>
              <w:top w:val="single" w:sz="4" w:space="0" w:color="000000"/>
              <w:left w:val="single" w:sz="4" w:space="0" w:color="000000"/>
              <w:bottom w:val="single" w:sz="4" w:space="0" w:color="000000"/>
              <w:right w:val="single" w:sz="4" w:space="0" w:color="000000"/>
            </w:tcBorders>
            <w:vAlign w:val="center"/>
          </w:tcPr>
          <w:p w:rsidR="009D123B" w:rsidRDefault="00CF0A57">
            <w:pPr>
              <w:widowControl/>
              <w:jc w:val="center"/>
              <w:textAlignment w:val="center"/>
              <w:rPr>
                <w:kern w:val="0"/>
                <w:sz w:val="21"/>
                <w:szCs w:val="21"/>
                <w:lang w:bidi="ar"/>
              </w:rPr>
            </w:pPr>
            <w:r>
              <w:rPr>
                <w:kern w:val="0"/>
                <w:sz w:val="21"/>
                <w:szCs w:val="21"/>
                <w:lang w:bidi="ar"/>
              </w:rPr>
              <w:t>2</w:t>
            </w:r>
          </w:p>
        </w:tc>
        <w:tc>
          <w:tcPr>
            <w:tcW w:w="1041" w:type="pct"/>
            <w:tcBorders>
              <w:top w:val="single" w:sz="4" w:space="0" w:color="000000"/>
              <w:left w:val="single" w:sz="4" w:space="0" w:color="000000"/>
              <w:bottom w:val="single" w:sz="4" w:space="0" w:color="000000"/>
              <w:right w:val="single" w:sz="4" w:space="0" w:color="000000"/>
            </w:tcBorders>
            <w:vAlign w:val="center"/>
          </w:tcPr>
          <w:p w:rsidR="009D123B" w:rsidRDefault="00CF0A57">
            <w:pPr>
              <w:widowControl/>
              <w:jc w:val="center"/>
              <w:textAlignment w:val="center"/>
              <w:rPr>
                <w:kern w:val="0"/>
                <w:sz w:val="21"/>
                <w:szCs w:val="21"/>
                <w:lang w:bidi="ar"/>
              </w:rPr>
            </w:pPr>
            <w:r>
              <w:rPr>
                <w:kern w:val="0"/>
                <w:sz w:val="21"/>
                <w:szCs w:val="21"/>
                <w:lang w:bidi="ar"/>
              </w:rPr>
              <w:t>炸药</w:t>
            </w:r>
          </w:p>
        </w:tc>
        <w:tc>
          <w:tcPr>
            <w:tcW w:w="860" w:type="pct"/>
            <w:tcBorders>
              <w:top w:val="single" w:sz="4" w:space="0" w:color="000000"/>
              <w:left w:val="single" w:sz="4" w:space="0" w:color="000000"/>
              <w:bottom w:val="single" w:sz="4" w:space="0" w:color="000000"/>
              <w:right w:val="single" w:sz="4" w:space="0" w:color="000000"/>
            </w:tcBorders>
            <w:vAlign w:val="center"/>
          </w:tcPr>
          <w:p w:rsidR="009D123B" w:rsidRDefault="00CF0A57">
            <w:pPr>
              <w:widowControl/>
              <w:jc w:val="center"/>
              <w:textAlignment w:val="center"/>
              <w:rPr>
                <w:kern w:val="0"/>
                <w:sz w:val="21"/>
                <w:szCs w:val="21"/>
                <w:lang w:bidi="ar"/>
              </w:rPr>
            </w:pPr>
            <w:r>
              <w:rPr>
                <w:kern w:val="0"/>
                <w:sz w:val="21"/>
                <w:szCs w:val="21"/>
                <w:lang w:bidi="ar"/>
              </w:rPr>
              <w:t>kg</w:t>
            </w:r>
          </w:p>
        </w:tc>
        <w:tc>
          <w:tcPr>
            <w:tcW w:w="1104" w:type="pct"/>
            <w:tcBorders>
              <w:top w:val="single" w:sz="4" w:space="0" w:color="000000"/>
              <w:left w:val="single" w:sz="4" w:space="0" w:color="000000"/>
              <w:bottom w:val="single" w:sz="4" w:space="0" w:color="000000"/>
              <w:right w:val="single" w:sz="4" w:space="0" w:color="000000"/>
            </w:tcBorders>
            <w:vAlign w:val="center"/>
          </w:tcPr>
          <w:p w:rsidR="009D123B" w:rsidRDefault="00CF0A57">
            <w:pPr>
              <w:widowControl/>
              <w:jc w:val="center"/>
              <w:textAlignment w:val="center"/>
              <w:rPr>
                <w:kern w:val="0"/>
                <w:sz w:val="21"/>
                <w:szCs w:val="21"/>
                <w:lang w:bidi="ar"/>
              </w:rPr>
            </w:pPr>
            <w:r>
              <w:rPr>
                <w:kern w:val="0"/>
                <w:sz w:val="21"/>
                <w:szCs w:val="21"/>
                <w:lang w:bidi="ar"/>
              </w:rPr>
              <w:t>引用主体</w:t>
            </w:r>
          </w:p>
        </w:tc>
        <w:tc>
          <w:tcPr>
            <w:tcW w:w="1303" w:type="pct"/>
            <w:tcBorders>
              <w:top w:val="single" w:sz="4" w:space="0" w:color="000000"/>
              <w:left w:val="single" w:sz="4" w:space="0" w:color="000000"/>
              <w:bottom w:val="single" w:sz="4" w:space="0" w:color="000000"/>
              <w:right w:val="single" w:sz="4" w:space="0" w:color="000000"/>
            </w:tcBorders>
            <w:vAlign w:val="center"/>
          </w:tcPr>
          <w:p w:rsidR="009D123B" w:rsidRDefault="00CF0A57">
            <w:pPr>
              <w:widowControl/>
              <w:jc w:val="center"/>
              <w:textAlignment w:val="center"/>
              <w:rPr>
                <w:kern w:val="0"/>
                <w:sz w:val="21"/>
                <w:szCs w:val="21"/>
                <w:lang w:bidi="ar"/>
              </w:rPr>
            </w:pPr>
            <w:r>
              <w:rPr>
                <w:kern w:val="0"/>
                <w:sz w:val="21"/>
                <w:szCs w:val="21"/>
                <w:lang w:bidi="ar"/>
              </w:rPr>
              <w:t>25.42</w:t>
            </w:r>
          </w:p>
        </w:tc>
      </w:tr>
      <w:tr w:rsidR="009D123B">
        <w:trPr>
          <w:trHeight w:hRule="exact" w:val="283"/>
        </w:trPr>
        <w:tc>
          <w:tcPr>
            <w:tcW w:w="690" w:type="pct"/>
            <w:tcBorders>
              <w:top w:val="single" w:sz="4" w:space="0" w:color="000000"/>
              <w:left w:val="single" w:sz="4" w:space="0" w:color="000000"/>
              <w:bottom w:val="single" w:sz="4" w:space="0" w:color="000000"/>
              <w:right w:val="single" w:sz="4" w:space="0" w:color="000000"/>
            </w:tcBorders>
            <w:vAlign w:val="center"/>
          </w:tcPr>
          <w:p w:rsidR="009D123B" w:rsidRDefault="00CF0A57">
            <w:pPr>
              <w:widowControl/>
              <w:jc w:val="center"/>
              <w:textAlignment w:val="center"/>
              <w:rPr>
                <w:kern w:val="0"/>
                <w:sz w:val="21"/>
                <w:szCs w:val="21"/>
                <w:lang w:bidi="ar"/>
              </w:rPr>
            </w:pPr>
            <w:r>
              <w:rPr>
                <w:kern w:val="0"/>
                <w:sz w:val="21"/>
                <w:szCs w:val="21"/>
                <w:lang w:bidi="ar"/>
              </w:rPr>
              <w:t>3</w:t>
            </w:r>
          </w:p>
        </w:tc>
        <w:tc>
          <w:tcPr>
            <w:tcW w:w="1041" w:type="pct"/>
            <w:tcBorders>
              <w:top w:val="single" w:sz="4" w:space="0" w:color="000000"/>
              <w:left w:val="single" w:sz="4" w:space="0" w:color="000000"/>
              <w:bottom w:val="single" w:sz="4" w:space="0" w:color="000000"/>
              <w:right w:val="single" w:sz="4" w:space="0" w:color="000000"/>
            </w:tcBorders>
            <w:vAlign w:val="center"/>
          </w:tcPr>
          <w:p w:rsidR="009D123B" w:rsidRDefault="00CF0A57">
            <w:pPr>
              <w:widowControl/>
              <w:jc w:val="center"/>
              <w:textAlignment w:val="center"/>
              <w:rPr>
                <w:kern w:val="0"/>
                <w:sz w:val="21"/>
                <w:szCs w:val="21"/>
                <w:lang w:bidi="ar"/>
              </w:rPr>
            </w:pPr>
            <w:r>
              <w:rPr>
                <w:kern w:val="0"/>
                <w:sz w:val="21"/>
                <w:szCs w:val="21"/>
                <w:lang w:bidi="ar"/>
              </w:rPr>
              <w:t>雷管</w:t>
            </w:r>
          </w:p>
        </w:tc>
        <w:tc>
          <w:tcPr>
            <w:tcW w:w="860" w:type="pct"/>
            <w:tcBorders>
              <w:top w:val="single" w:sz="4" w:space="0" w:color="000000"/>
              <w:left w:val="single" w:sz="4" w:space="0" w:color="000000"/>
              <w:bottom w:val="single" w:sz="4" w:space="0" w:color="000000"/>
              <w:right w:val="single" w:sz="4" w:space="0" w:color="000000"/>
            </w:tcBorders>
            <w:vAlign w:val="center"/>
          </w:tcPr>
          <w:p w:rsidR="009D123B" w:rsidRDefault="00CF0A57">
            <w:pPr>
              <w:widowControl/>
              <w:jc w:val="center"/>
              <w:textAlignment w:val="center"/>
              <w:rPr>
                <w:kern w:val="0"/>
                <w:sz w:val="21"/>
                <w:szCs w:val="21"/>
                <w:lang w:bidi="ar"/>
              </w:rPr>
            </w:pPr>
            <w:r>
              <w:rPr>
                <w:kern w:val="0"/>
                <w:sz w:val="21"/>
                <w:szCs w:val="21"/>
                <w:lang w:bidi="ar"/>
              </w:rPr>
              <w:t>个</w:t>
            </w:r>
          </w:p>
        </w:tc>
        <w:tc>
          <w:tcPr>
            <w:tcW w:w="1104" w:type="pct"/>
            <w:tcBorders>
              <w:top w:val="single" w:sz="4" w:space="0" w:color="000000"/>
              <w:left w:val="single" w:sz="4" w:space="0" w:color="000000"/>
              <w:bottom w:val="single" w:sz="4" w:space="0" w:color="000000"/>
              <w:right w:val="single" w:sz="4" w:space="0" w:color="000000"/>
            </w:tcBorders>
            <w:vAlign w:val="center"/>
          </w:tcPr>
          <w:p w:rsidR="009D123B" w:rsidRDefault="00CF0A57">
            <w:pPr>
              <w:widowControl/>
              <w:jc w:val="center"/>
              <w:textAlignment w:val="center"/>
              <w:rPr>
                <w:kern w:val="0"/>
                <w:sz w:val="21"/>
                <w:szCs w:val="21"/>
                <w:lang w:bidi="ar"/>
              </w:rPr>
            </w:pPr>
            <w:r>
              <w:rPr>
                <w:kern w:val="0"/>
                <w:sz w:val="21"/>
                <w:szCs w:val="21"/>
                <w:lang w:bidi="ar"/>
              </w:rPr>
              <w:t>引用主体</w:t>
            </w:r>
          </w:p>
        </w:tc>
        <w:tc>
          <w:tcPr>
            <w:tcW w:w="1303" w:type="pct"/>
            <w:tcBorders>
              <w:top w:val="single" w:sz="4" w:space="0" w:color="000000"/>
              <w:left w:val="single" w:sz="4" w:space="0" w:color="000000"/>
              <w:bottom w:val="single" w:sz="4" w:space="0" w:color="000000"/>
              <w:right w:val="single" w:sz="4" w:space="0" w:color="000000"/>
            </w:tcBorders>
            <w:vAlign w:val="center"/>
          </w:tcPr>
          <w:p w:rsidR="009D123B" w:rsidRDefault="00CF0A57">
            <w:pPr>
              <w:widowControl/>
              <w:jc w:val="center"/>
              <w:textAlignment w:val="center"/>
              <w:rPr>
                <w:kern w:val="0"/>
                <w:sz w:val="21"/>
                <w:szCs w:val="21"/>
                <w:lang w:bidi="ar"/>
              </w:rPr>
            </w:pPr>
            <w:r>
              <w:rPr>
                <w:kern w:val="0"/>
                <w:sz w:val="21"/>
                <w:szCs w:val="21"/>
                <w:lang w:bidi="ar"/>
              </w:rPr>
              <w:t>4.2</w:t>
            </w:r>
          </w:p>
        </w:tc>
      </w:tr>
      <w:tr w:rsidR="009D123B">
        <w:trPr>
          <w:trHeight w:hRule="exact" w:val="283"/>
        </w:trPr>
        <w:tc>
          <w:tcPr>
            <w:tcW w:w="690" w:type="pct"/>
            <w:tcBorders>
              <w:top w:val="single" w:sz="4" w:space="0" w:color="000000"/>
              <w:left w:val="single" w:sz="4" w:space="0" w:color="000000"/>
              <w:bottom w:val="single" w:sz="4" w:space="0" w:color="000000"/>
              <w:right w:val="single" w:sz="4" w:space="0" w:color="000000"/>
            </w:tcBorders>
            <w:vAlign w:val="center"/>
          </w:tcPr>
          <w:p w:rsidR="009D123B" w:rsidRDefault="00CF0A57">
            <w:pPr>
              <w:widowControl/>
              <w:jc w:val="center"/>
              <w:textAlignment w:val="center"/>
              <w:rPr>
                <w:kern w:val="0"/>
                <w:sz w:val="21"/>
                <w:szCs w:val="21"/>
                <w:lang w:bidi="ar"/>
              </w:rPr>
            </w:pPr>
            <w:r>
              <w:rPr>
                <w:kern w:val="0"/>
                <w:sz w:val="21"/>
                <w:szCs w:val="21"/>
                <w:lang w:bidi="ar"/>
              </w:rPr>
              <w:t>4</w:t>
            </w:r>
          </w:p>
        </w:tc>
        <w:tc>
          <w:tcPr>
            <w:tcW w:w="1041" w:type="pct"/>
            <w:tcBorders>
              <w:top w:val="single" w:sz="4" w:space="0" w:color="000000"/>
              <w:left w:val="single" w:sz="4" w:space="0" w:color="000000"/>
              <w:bottom w:val="single" w:sz="4" w:space="0" w:color="000000"/>
              <w:right w:val="single" w:sz="4" w:space="0" w:color="000000"/>
            </w:tcBorders>
            <w:vAlign w:val="center"/>
          </w:tcPr>
          <w:p w:rsidR="009D123B" w:rsidRDefault="00CF0A57">
            <w:pPr>
              <w:widowControl/>
              <w:jc w:val="center"/>
              <w:textAlignment w:val="center"/>
              <w:rPr>
                <w:kern w:val="0"/>
                <w:sz w:val="21"/>
                <w:szCs w:val="21"/>
                <w:lang w:bidi="ar"/>
              </w:rPr>
            </w:pPr>
            <w:r>
              <w:rPr>
                <w:kern w:val="0"/>
                <w:sz w:val="21"/>
                <w:szCs w:val="21"/>
                <w:lang w:bidi="ar"/>
              </w:rPr>
              <w:t>风</w:t>
            </w:r>
          </w:p>
        </w:tc>
        <w:tc>
          <w:tcPr>
            <w:tcW w:w="860" w:type="pct"/>
            <w:tcBorders>
              <w:top w:val="single" w:sz="4" w:space="0" w:color="000000"/>
              <w:left w:val="single" w:sz="4" w:space="0" w:color="000000"/>
              <w:bottom w:val="single" w:sz="4" w:space="0" w:color="000000"/>
              <w:right w:val="single" w:sz="4" w:space="0" w:color="000000"/>
            </w:tcBorders>
          </w:tcPr>
          <w:p w:rsidR="009D123B" w:rsidRDefault="00CF0A57">
            <w:pPr>
              <w:widowControl/>
              <w:jc w:val="center"/>
              <w:textAlignment w:val="center"/>
              <w:rPr>
                <w:kern w:val="0"/>
                <w:sz w:val="21"/>
                <w:szCs w:val="21"/>
                <w:lang w:bidi="ar"/>
              </w:rPr>
            </w:pPr>
            <w:r>
              <w:rPr>
                <w:kern w:val="0"/>
                <w:sz w:val="21"/>
                <w:szCs w:val="21"/>
                <w:lang w:bidi="ar"/>
              </w:rPr>
              <w:t>m</w:t>
            </w:r>
            <w:r>
              <w:rPr>
                <w:kern w:val="0"/>
                <w:sz w:val="21"/>
                <w:szCs w:val="21"/>
                <w:vertAlign w:val="superscript"/>
                <w:lang w:bidi="ar"/>
              </w:rPr>
              <w:t>3</w:t>
            </w:r>
          </w:p>
        </w:tc>
        <w:tc>
          <w:tcPr>
            <w:tcW w:w="1104" w:type="pct"/>
            <w:tcBorders>
              <w:top w:val="single" w:sz="4" w:space="0" w:color="000000"/>
              <w:left w:val="single" w:sz="4" w:space="0" w:color="000000"/>
              <w:bottom w:val="single" w:sz="4" w:space="0" w:color="000000"/>
              <w:right w:val="single" w:sz="4" w:space="0" w:color="000000"/>
            </w:tcBorders>
            <w:vAlign w:val="center"/>
          </w:tcPr>
          <w:p w:rsidR="009D123B" w:rsidRDefault="00CF0A57">
            <w:pPr>
              <w:widowControl/>
              <w:jc w:val="center"/>
              <w:textAlignment w:val="center"/>
              <w:rPr>
                <w:kern w:val="0"/>
                <w:sz w:val="21"/>
                <w:szCs w:val="21"/>
                <w:lang w:bidi="ar"/>
              </w:rPr>
            </w:pPr>
            <w:r>
              <w:rPr>
                <w:kern w:val="0"/>
                <w:sz w:val="21"/>
                <w:szCs w:val="21"/>
                <w:lang w:bidi="ar"/>
              </w:rPr>
              <w:t>引用主体</w:t>
            </w:r>
          </w:p>
        </w:tc>
        <w:tc>
          <w:tcPr>
            <w:tcW w:w="1303" w:type="pct"/>
            <w:tcBorders>
              <w:top w:val="single" w:sz="4" w:space="0" w:color="000000"/>
              <w:left w:val="single" w:sz="4" w:space="0" w:color="000000"/>
              <w:bottom w:val="single" w:sz="4" w:space="0" w:color="000000"/>
              <w:right w:val="single" w:sz="4" w:space="0" w:color="000000"/>
            </w:tcBorders>
            <w:vAlign w:val="center"/>
          </w:tcPr>
          <w:p w:rsidR="009D123B" w:rsidRDefault="00CF0A57">
            <w:pPr>
              <w:widowControl/>
              <w:jc w:val="center"/>
              <w:textAlignment w:val="center"/>
              <w:rPr>
                <w:kern w:val="0"/>
                <w:sz w:val="21"/>
                <w:szCs w:val="21"/>
                <w:lang w:bidi="ar"/>
              </w:rPr>
            </w:pPr>
            <w:r>
              <w:rPr>
                <w:kern w:val="0"/>
                <w:sz w:val="21"/>
                <w:szCs w:val="21"/>
                <w:lang w:bidi="ar"/>
              </w:rPr>
              <w:t>0.14</w:t>
            </w:r>
          </w:p>
        </w:tc>
      </w:tr>
      <w:tr w:rsidR="009D123B">
        <w:trPr>
          <w:trHeight w:hRule="exact" w:val="283"/>
        </w:trPr>
        <w:tc>
          <w:tcPr>
            <w:tcW w:w="690" w:type="pct"/>
            <w:tcBorders>
              <w:top w:val="single" w:sz="4" w:space="0" w:color="000000"/>
              <w:left w:val="single" w:sz="4" w:space="0" w:color="000000"/>
              <w:bottom w:val="single" w:sz="4" w:space="0" w:color="000000"/>
              <w:right w:val="single" w:sz="4" w:space="0" w:color="000000"/>
            </w:tcBorders>
            <w:vAlign w:val="center"/>
          </w:tcPr>
          <w:p w:rsidR="009D123B" w:rsidRDefault="00CF0A57">
            <w:pPr>
              <w:widowControl/>
              <w:jc w:val="center"/>
              <w:textAlignment w:val="center"/>
              <w:rPr>
                <w:kern w:val="0"/>
                <w:sz w:val="21"/>
                <w:szCs w:val="21"/>
                <w:lang w:bidi="ar"/>
              </w:rPr>
            </w:pPr>
            <w:r>
              <w:rPr>
                <w:kern w:val="0"/>
                <w:sz w:val="21"/>
                <w:szCs w:val="21"/>
                <w:lang w:bidi="ar"/>
              </w:rPr>
              <w:t>5</w:t>
            </w:r>
          </w:p>
        </w:tc>
        <w:tc>
          <w:tcPr>
            <w:tcW w:w="1041" w:type="pct"/>
            <w:tcBorders>
              <w:top w:val="single" w:sz="4" w:space="0" w:color="000000"/>
              <w:left w:val="single" w:sz="4" w:space="0" w:color="000000"/>
              <w:bottom w:val="single" w:sz="4" w:space="0" w:color="000000"/>
              <w:right w:val="single" w:sz="4" w:space="0" w:color="000000"/>
            </w:tcBorders>
            <w:vAlign w:val="center"/>
          </w:tcPr>
          <w:p w:rsidR="009D123B" w:rsidRDefault="00CF0A57">
            <w:pPr>
              <w:widowControl/>
              <w:jc w:val="center"/>
              <w:textAlignment w:val="center"/>
              <w:rPr>
                <w:kern w:val="0"/>
                <w:sz w:val="21"/>
                <w:szCs w:val="21"/>
                <w:lang w:bidi="ar"/>
              </w:rPr>
            </w:pPr>
            <w:r>
              <w:rPr>
                <w:kern w:val="0"/>
                <w:sz w:val="21"/>
                <w:szCs w:val="21"/>
                <w:lang w:bidi="ar"/>
              </w:rPr>
              <w:t>水</w:t>
            </w:r>
          </w:p>
        </w:tc>
        <w:tc>
          <w:tcPr>
            <w:tcW w:w="860" w:type="pct"/>
            <w:tcBorders>
              <w:top w:val="single" w:sz="4" w:space="0" w:color="000000"/>
              <w:left w:val="single" w:sz="4" w:space="0" w:color="000000"/>
              <w:bottom w:val="single" w:sz="4" w:space="0" w:color="000000"/>
              <w:right w:val="single" w:sz="4" w:space="0" w:color="000000"/>
            </w:tcBorders>
          </w:tcPr>
          <w:p w:rsidR="009D123B" w:rsidRDefault="00CF0A57">
            <w:pPr>
              <w:widowControl/>
              <w:jc w:val="center"/>
              <w:textAlignment w:val="center"/>
              <w:rPr>
                <w:kern w:val="0"/>
                <w:sz w:val="21"/>
                <w:szCs w:val="21"/>
                <w:lang w:bidi="ar"/>
              </w:rPr>
            </w:pPr>
            <w:r>
              <w:rPr>
                <w:kern w:val="0"/>
                <w:sz w:val="21"/>
                <w:szCs w:val="21"/>
                <w:lang w:bidi="ar"/>
              </w:rPr>
              <w:t>m</w:t>
            </w:r>
            <w:r>
              <w:rPr>
                <w:kern w:val="0"/>
                <w:sz w:val="21"/>
                <w:szCs w:val="21"/>
                <w:vertAlign w:val="superscript"/>
                <w:lang w:bidi="ar"/>
              </w:rPr>
              <w:t>3</w:t>
            </w:r>
          </w:p>
        </w:tc>
        <w:tc>
          <w:tcPr>
            <w:tcW w:w="1104" w:type="pct"/>
            <w:tcBorders>
              <w:top w:val="single" w:sz="4" w:space="0" w:color="000000"/>
              <w:left w:val="single" w:sz="4" w:space="0" w:color="000000"/>
              <w:bottom w:val="single" w:sz="4" w:space="0" w:color="000000"/>
              <w:right w:val="single" w:sz="4" w:space="0" w:color="000000"/>
            </w:tcBorders>
            <w:vAlign w:val="center"/>
          </w:tcPr>
          <w:p w:rsidR="009D123B" w:rsidRDefault="00CF0A57">
            <w:pPr>
              <w:widowControl/>
              <w:jc w:val="center"/>
              <w:textAlignment w:val="center"/>
              <w:rPr>
                <w:kern w:val="0"/>
                <w:sz w:val="21"/>
                <w:szCs w:val="21"/>
                <w:lang w:bidi="ar"/>
              </w:rPr>
            </w:pPr>
            <w:r>
              <w:rPr>
                <w:kern w:val="0"/>
                <w:sz w:val="21"/>
                <w:szCs w:val="21"/>
                <w:lang w:bidi="ar"/>
              </w:rPr>
              <w:t>引用主体</w:t>
            </w:r>
          </w:p>
        </w:tc>
        <w:tc>
          <w:tcPr>
            <w:tcW w:w="1303" w:type="pct"/>
            <w:tcBorders>
              <w:top w:val="single" w:sz="4" w:space="0" w:color="000000"/>
              <w:left w:val="single" w:sz="4" w:space="0" w:color="000000"/>
              <w:bottom w:val="single" w:sz="4" w:space="0" w:color="000000"/>
              <w:right w:val="single" w:sz="4" w:space="0" w:color="000000"/>
            </w:tcBorders>
            <w:vAlign w:val="center"/>
          </w:tcPr>
          <w:p w:rsidR="009D123B" w:rsidRDefault="00CF0A57">
            <w:pPr>
              <w:widowControl/>
              <w:jc w:val="center"/>
              <w:textAlignment w:val="center"/>
              <w:rPr>
                <w:kern w:val="0"/>
                <w:sz w:val="21"/>
                <w:szCs w:val="21"/>
                <w:lang w:bidi="ar"/>
              </w:rPr>
            </w:pPr>
            <w:r>
              <w:rPr>
                <w:kern w:val="0"/>
                <w:sz w:val="21"/>
                <w:szCs w:val="21"/>
                <w:lang w:bidi="ar"/>
              </w:rPr>
              <w:t>2.2</w:t>
            </w:r>
          </w:p>
        </w:tc>
      </w:tr>
      <w:tr w:rsidR="009D123B">
        <w:trPr>
          <w:trHeight w:hRule="exact" w:val="283"/>
        </w:trPr>
        <w:tc>
          <w:tcPr>
            <w:tcW w:w="690" w:type="pct"/>
            <w:tcBorders>
              <w:top w:val="single" w:sz="4" w:space="0" w:color="000000"/>
              <w:left w:val="single" w:sz="4" w:space="0" w:color="000000"/>
              <w:bottom w:val="single" w:sz="4" w:space="0" w:color="000000"/>
              <w:right w:val="single" w:sz="4" w:space="0" w:color="000000"/>
            </w:tcBorders>
            <w:vAlign w:val="center"/>
          </w:tcPr>
          <w:p w:rsidR="009D123B" w:rsidRDefault="00CF0A57">
            <w:pPr>
              <w:widowControl/>
              <w:jc w:val="center"/>
              <w:textAlignment w:val="center"/>
              <w:rPr>
                <w:kern w:val="0"/>
                <w:sz w:val="21"/>
                <w:szCs w:val="21"/>
                <w:lang w:bidi="ar"/>
              </w:rPr>
            </w:pPr>
            <w:r>
              <w:rPr>
                <w:kern w:val="0"/>
                <w:sz w:val="21"/>
                <w:szCs w:val="21"/>
                <w:lang w:bidi="ar"/>
              </w:rPr>
              <w:t>6</w:t>
            </w:r>
          </w:p>
        </w:tc>
        <w:tc>
          <w:tcPr>
            <w:tcW w:w="1041" w:type="pct"/>
            <w:tcBorders>
              <w:top w:val="single" w:sz="4" w:space="0" w:color="000000"/>
              <w:left w:val="single" w:sz="4" w:space="0" w:color="000000"/>
              <w:bottom w:val="single" w:sz="4" w:space="0" w:color="000000"/>
              <w:right w:val="single" w:sz="4" w:space="0" w:color="000000"/>
            </w:tcBorders>
            <w:vAlign w:val="center"/>
          </w:tcPr>
          <w:p w:rsidR="009D123B" w:rsidRDefault="00CF0A57">
            <w:pPr>
              <w:widowControl/>
              <w:jc w:val="center"/>
              <w:textAlignment w:val="center"/>
              <w:rPr>
                <w:kern w:val="0"/>
                <w:sz w:val="21"/>
                <w:szCs w:val="21"/>
                <w:lang w:bidi="ar"/>
              </w:rPr>
            </w:pPr>
            <w:r>
              <w:rPr>
                <w:kern w:val="0"/>
                <w:sz w:val="21"/>
                <w:szCs w:val="21"/>
                <w:lang w:bidi="ar"/>
              </w:rPr>
              <w:t>电</w:t>
            </w:r>
          </w:p>
        </w:tc>
        <w:tc>
          <w:tcPr>
            <w:tcW w:w="860" w:type="pct"/>
            <w:tcBorders>
              <w:top w:val="single" w:sz="4" w:space="0" w:color="000000"/>
              <w:left w:val="single" w:sz="4" w:space="0" w:color="000000"/>
              <w:bottom w:val="single" w:sz="4" w:space="0" w:color="000000"/>
              <w:right w:val="single" w:sz="4" w:space="0" w:color="000000"/>
            </w:tcBorders>
            <w:vAlign w:val="center"/>
          </w:tcPr>
          <w:p w:rsidR="009D123B" w:rsidRDefault="00CF0A57">
            <w:pPr>
              <w:widowControl/>
              <w:jc w:val="center"/>
              <w:textAlignment w:val="center"/>
              <w:rPr>
                <w:kern w:val="0"/>
                <w:sz w:val="21"/>
                <w:szCs w:val="21"/>
                <w:lang w:bidi="ar"/>
              </w:rPr>
            </w:pPr>
            <w:r>
              <w:rPr>
                <w:kern w:val="0"/>
                <w:sz w:val="21"/>
                <w:szCs w:val="21"/>
                <w:lang w:bidi="ar"/>
              </w:rPr>
              <w:t>kw•h</w:t>
            </w:r>
          </w:p>
        </w:tc>
        <w:tc>
          <w:tcPr>
            <w:tcW w:w="1104" w:type="pct"/>
            <w:tcBorders>
              <w:top w:val="single" w:sz="4" w:space="0" w:color="000000"/>
              <w:left w:val="single" w:sz="4" w:space="0" w:color="000000"/>
              <w:bottom w:val="single" w:sz="4" w:space="0" w:color="000000"/>
              <w:right w:val="single" w:sz="4" w:space="0" w:color="000000"/>
            </w:tcBorders>
            <w:vAlign w:val="center"/>
          </w:tcPr>
          <w:p w:rsidR="009D123B" w:rsidRDefault="00CF0A57">
            <w:pPr>
              <w:widowControl/>
              <w:jc w:val="center"/>
              <w:textAlignment w:val="center"/>
              <w:rPr>
                <w:kern w:val="0"/>
                <w:sz w:val="21"/>
                <w:szCs w:val="21"/>
                <w:lang w:bidi="ar"/>
              </w:rPr>
            </w:pPr>
            <w:r>
              <w:rPr>
                <w:kern w:val="0"/>
                <w:sz w:val="21"/>
                <w:szCs w:val="21"/>
                <w:lang w:bidi="ar"/>
              </w:rPr>
              <w:t>引用主体</w:t>
            </w:r>
          </w:p>
        </w:tc>
        <w:tc>
          <w:tcPr>
            <w:tcW w:w="1303" w:type="pct"/>
            <w:tcBorders>
              <w:top w:val="single" w:sz="4" w:space="0" w:color="000000"/>
              <w:left w:val="single" w:sz="4" w:space="0" w:color="000000"/>
              <w:bottom w:val="single" w:sz="4" w:space="0" w:color="000000"/>
              <w:right w:val="single" w:sz="4" w:space="0" w:color="000000"/>
            </w:tcBorders>
            <w:vAlign w:val="center"/>
          </w:tcPr>
          <w:p w:rsidR="009D123B" w:rsidRDefault="00CF0A57">
            <w:pPr>
              <w:widowControl/>
              <w:jc w:val="center"/>
              <w:textAlignment w:val="center"/>
              <w:rPr>
                <w:kern w:val="0"/>
                <w:sz w:val="21"/>
                <w:szCs w:val="21"/>
                <w:lang w:bidi="ar"/>
              </w:rPr>
            </w:pPr>
            <w:r>
              <w:rPr>
                <w:kern w:val="0"/>
                <w:sz w:val="21"/>
                <w:szCs w:val="21"/>
                <w:lang w:bidi="ar"/>
              </w:rPr>
              <w:t>0.68</w:t>
            </w:r>
          </w:p>
        </w:tc>
      </w:tr>
      <w:tr w:rsidR="009D123B">
        <w:trPr>
          <w:trHeight w:hRule="exact" w:val="283"/>
        </w:trPr>
        <w:tc>
          <w:tcPr>
            <w:tcW w:w="690" w:type="pct"/>
            <w:tcBorders>
              <w:top w:val="single" w:sz="4" w:space="0" w:color="000000"/>
              <w:left w:val="single" w:sz="4" w:space="0" w:color="000000"/>
              <w:bottom w:val="single" w:sz="4" w:space="0" w:color="000000"/>
              <w:right w:val="single" w:sz="4" w:space="0" w:color="000000"/>
            </w:tcBorders>
            <w:vAlign w:val="center"/>
          </w:tcPr>
          <w:p w:rsidR="009D123B" w:rsidRDefault="00CF0A57">
            <w:pPr>
              <w:widowControl/>
              <w:jc w:val="center"/>
              <w:textAlignment w:val="center"/>
              <w:rPr>
                <w:kern w:val="0"/>
                <w:sz w:val="21"/>
                <w:szCs w:val="21"/>
                <w:lang w:bidi="ar"/>
              </w:rPr>
            </w:pPr>
            <w:r>
              <w:rPr>
                <w:kern w:val="0"/>
                <w:sz w:val="21"/>
                <w:szCs w:val="21"/>
                <w:lang w:bidi="ar"/>
              </w:rPr>
              <w:t>7</w:t>
            </w:r>
          </w:p>
        </w:tc>
        <w:tc>
          <w:tcPr>
            <w:tcW w:w="1041" w:type="pct"/>
            <w:tcBorders>
              <w:top w:val="single" w:sz="4" w:space="0" w:color="000000"/>
              <w:left w:val="single" w:sz="4" w:space="0" w:color="000000"/>
              <w:bottom w:val="single" w:sz="4" w:space="0" w:color="000000"/>
              <w:right w:val="single" w:sz="4" w:space="0" w:color="000000"/>
            </w:tcBorders>
            <w:vAlign w:val="center"/>
          </w:tcPr>
          <w:p w:rsidR="009D123B" w:rsidRDefault="00CF0A57">
            <w:pPr>
              <w:widowControl/>
              <w:jc w:val="center"/>
              <w:textAlignment w:val="center"/>
              <w:rPr>
                <w:kern w:val="0"/>
                <w:sz w:val="21"/>
                <w:szCs w:val="21"/>
                <w:lang w:bidi="ar"/>
              </w:rPr>
            </w:pPr>
            <w:r>
              <w:rPr>
                <w:kern w:val="0"/>
                <w:sz w:val="21"/>
                <w:szCs w:val="21"/>
                <w:lang w:bidi="ar"/>
              </w:rPr>
              <w:t>碎石</w:t>
            </w:r>
          </w:p>
        </w:tc>
        <w:tc>
          <w:tcPr>
            <w:tcW w:w="860" w:type="pct"/>
            <w:tcBorders>
              <w:top w:val="single" w:sz="4" w:space="0" w:color="000000"/>
              <w:left w:val="single" w:sz="4" w:space="0" w:color="000000"/>
              <w:bottom w:val="single" w:sz="4" w:space="0" w:color="000000"/>
              <w:right w:val="single" w:sz="4" w:space="0" w:color="000000"/>
            </w:tcBorders>
          </w:tcPr>
          <w:p w:rsidR="009D123B" w:rsidRDefault="00CF0A57">
            <w:pPr>
              <w:widowControl/>
              <w:jc w:val="center"/>
              <w:textAlignment w:val="center"/>
              <w:rPr>
                <w:kern w:val="0"/>
                <w:sz w:val="21"/>
                <w:szCs w:val="21"/>
                <w:lang w:bidi="ar"/>
              </w:rPr>
            </w:pPr>
            <w:r>
              <w:rPr>
                <w:kern w:val="0"/>
                <w:sz w:val="21"/>
                <w:szCs w:val="21"/>
                <w:lang w:bidi="ar"/>
              </w:rPr>
              <w:t>m</w:t>
            </w:r>
            <w:r>
              <w:rPr>
                <w:kern w:val="0"/>
                <w:sz w:val="21"/>
                <w:szCs w:val="21"/>
                <w:vertAlign w:val="superscript"/>
                <w:lang w:bidi="ar"/>
              </w:rPr>
              <w:t>3</w:t>
            </w:r>
          </w:p>
        </w:tc>
        <w:tc>
          <w:tcPr>
            <w:tcW w:w="1104" w:type="pct"/>
            <w:tcBorders>
              <w:top w:val="single" w:sz="4" w:space="0" w:color="000000"/>
              <w:left w:val="single" w:sz="4" w:space="0" w:color="000000"/>
              <w:bottom w:val="single" w:sz="4" w:space="0" w:color="000000"/>
              <w:right w:val="single" w:sz="4" w:space="0" w:color="000000"/>
            </w:tcBorders>
            <w:vAlign w:val="center"/>
          </w:tcPr>
          <w:p w:rsidR="009D123B" w:rsidRDefault="00CF0A57">
            <w:pPr>
              <w:widowControl/>
              <w:jc w:val="center"/>
              <w:textAlignment w:val="center"/>
              <w:rPr>
                <w:kern w:val="0"/>
                <w:sz w:val="21"/>
                <w:szCs w:val="21"/>
                <w:lang w:bidi="ar"/>
              </w:rPr>
            </w:pPr>
            <w:r>
              <w:rPr>
                <w:kern w:val="0"/>
                <w:sz w:val="21"/>
                <w:szCs w:val="21"/>
                <w:lang w:bidi="ar"/>
              </w:rPr>
              <w:t>引用主体</w:t>
            </w:r>
          </w:p>
        </w:tc>
        <w:tc>
          <w:tcPr>
            <w:tcW w:w="1303" w:type="pct"/>
            <w:tcBorders>
              <w:top w:val="single" w:sz="4" w:space="0" w:color="000000"/>
              <w:left w:val="single" w:sz="4" w:space="0" w:color="000000"/>
              <w:bottom w:val="single" w:sz="4" w:space="0" w:color="000000"/>
              <w:right w:val="single" w:sz="4" w:space="0" w:color="000000"/>
            </w:tcBorders>
            <w:vAlign w:val="center"/>
          </w:tcPr>
          <w:p w:rsidR="009D123B" w:rsidRDefault="00CF0A57">
            <w:pPr>
              <w:widowControl/>
              <w:jc w:val="center"/>
              <w:textAlignment w:val="center"/>
              <w:rPr>
                <w:kern w:val="0"/>
                <w:sz w:val="21"/>
                <w:szCs w:val="21"/>
                <w:lang w:bidi="ar"/>
              </w:rPr>
            </w:pPr>
            <w:r>
              <w:rPr>
                <w:kern w:val="0"/>
                <w:sz w:val="21"/>
                <w:szCs w:val="21"/>
                <w:lang w:bidi="ar"/>
              </w:rPr>
              <w:t>58</w:t>
            </w:r>
          </w:p>
        </w:tc>
      </w:tr>
    </w:tbl>
    <w:p w:rsidR="009D123B" w:rsidRDefault="00CF0A57">
      <w:pPr>
        <w:spacing w:line="360" w:lineRule="auto"/>
        <w:ind w:firstLineChars="192" w:firstLine="461"/>
      </w:pPr>
      <w:r>
        <w:t>2</w:t>
      </w:r>
      <w:r>
        <w:t>、水土保持措施单价</w:t>
      </w:r>
    </w:p>
    <w:p w:rsidR="009D123B" w:rsidRDefault="00CF0A57">
      <w:pPr>
        <w:pStyle w:val="ad"/>
        <w:ind w:firstLine="480"/>
      </w:pPr>
      <w:r>
        <w:t>水土保持措施单价引用主体工程相关单价。详见表</w:t>
      </w:r>
      <w:r>
        <w:t>6-2</w:t>
      </w:r>
      <w:r>
        <w:t>。</w:t>
      </w:r>
    </w:p>
    <w:p w:rsidR="009D123B" w:rsidRDefault="00CF0A57">
      <w:pPr>
        <w:pStyle w:val="af5"/>
        <w:widowControl w:val="0"/>
        <w:adjustRightInd w:val="0"/>
        <w:snapToGrid w:val="0"/>
        <w:jc w:val="center"/>
        <w:rPr>
          <w:sz w:val="22"/>
          <w:szCs w:val="22"/>
        </w:rPr>
      </w:pPr>
      <w:r>
        <w:rPr>
          <w:sz w:val="22"/>
          <w:szCs w:val="22"/>
        </w:rPr>
        <w:t>表</w:t>
      </w:r>
      <w:r>
        <w:rPr>
          <w:sz w:val="22"/>
          <w:szCs w:val="22"/>
        </w:rPr>
        <w:t xml:space="preserve">6-2   </w:t>
      </w:r>
      <w:r>
        <w:rPr>
          <w:sz w:val="22"/>
          <w:szCs w:val="22"/>
        </w:rPr>
        <w:t>水土保持单价汇总表</w:t>
      </w:r>
      <w:r>
        <w:rPr>
          <w:sz w:val="22"/>
          <w:szCs w:val="22"/>
        </w:rPr>
        <w:t xml:space="preserve">   </w:t>
      </w:r>
      <w:r>
        <w:rPr>
          <w:sz w:val="22"/>
          <w:szCs w:val="22"/>
        </w:rPr>
        <w:t>单位：元</w:t>
      </w:r>
    </w:p>
    <w:tbl>
      <w:tblPr>
        <w:tblW w:w="4998" w:type="pct"/>
        <w:jc w:val="center"/>
        <w:tblCellMar>
          <w:left w:w="0" w:type="dxa"/>
          <w:right w:w="0" w:type="dxa"/>
        </w:tblCellMar>
        <w:tblLook w:val="04A0" w:firstRow="1" w:lastRow="0" w:firstColumn="1" w:lastColumn="0" w:noHBand="0" w:noVBand="1"/>
      </w:tblPr>
      <w:tblGrid>
        <w:gridCol w:w="977"/>
        <w:gridCol w:w="3325"/>
        <w:gridCol w:w="1183"/>
        <w:gridCol w:w="2848"/>
      </w:tblGrid>
      <w:tr w:rsidR="009D123B">
        <w:trPr>
          <w:trHeight w:hRule="exact" w:val="283"/>
          <w:jc w:val="center"/>
        </w:trPr>
        <w:tc>
          <w:tcPr>
            <w:tcW w:w="58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123B" w:rsidRDefault="00CF0A57">
            <w:pPr>
              <w:widowControl/>
              <w:jc w:val="center"/>
              <w:textAlignment w:val="center"/>
              <w:rPr>
                <w:b/>
                <w:sz w:val="21"/>
                <w:szCs w:val="21"/>
              </w:rPr>
            </w:pPr>
            <w:r>
              <w:rPr>
                <w:b/>
                <w:kern w:val="0"/>
                <w:sz w:val="21"/>
                <w:szCs w:val="21"/>
                <w:lang w:bidi="ar"/>
              </w:rPr>
              <w:t>序号</w:t>
            </w:r>
          </w:p>
        </w:tc>
        <w:tc>
          <w:tcPr>
            <w:tcW w:w="199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textAlignment w:val="center"/>
              <w:rPr>
                <w:b/>
                <w:sz w:val="21"/>
                <w:szCs w:val="21"/>
              </w:rPr>
            </w:pPr>
            <w:r>
              <w:rPr>
                <w:b/>
                <w:kern w:val="0"/>
                <w:sz w:val="21"/>
                <w:szCs w:val="21"/>
                <w:lang w:bidi="ar"/>
              </w:rPr>
              <w:t>名称</w:t>
            </w:r>
          </w:p>
        </w:tc>
        <w:tc>
          <w:tcPr>
            <w:tcW w:w="71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123B" w:rsidRDefault="00CF0A57">
            <w:pPr>
              <w:widowControl/>
              <w:jc w:val="center"/>
              <w:textAlignment w:val="center"/>
              <w:rPr>
                <w:b/>
                <w:sz w:val="21"/>
                <w:szCs w:val="21"/>
              </w:rPr>
            </w:pPr>
            <w:r>
              <w:rPr>
                <w:b/>
                <w:kern w:val="0"/>
                <w:sz w:val="21"/>
                <w:szCs w:val="21"/>
                <w:lang w:bidi="ar"/>
              </w:rPr>
              <w:t>单位</w:t>
            </w:r>
          </w:p>
        </w:tc>
        <w:tc>
          <w:tcPr>
            <w:tcW w:w="170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123B" w:rsidRDefault="00CF0A57">
            <w:pPr>
              <w:widowControl/>
              <w:jc w:val="center"/>
              <w:textAlignment w:val="center"/>
              <w:rPr>
                <w:b/>
                <w:sz w:val="21"/>
                <w:szCs w:val="21"/>
              </w:rPr>
            </w:pPr>
            <w:r>
              <w:rPr>
                <w:b/>
                <w:kern w:val="0"/>
                <w:sz w:val="21"/>
                <w:szCs w:val="21"/>
                <w:lang w:bidi="ar"/>
              </w:rPr>
              <w:t>单价（元）</w:t>
            </w:r>
          </w:p>
        </w:tc>
      </w:tr>
      <w:tr w:rsidR="009D123B">
        <w:trPr>
          <w:trHeight w:hRule="exact" w:val="283"/>
          <w:jc w:val="center"/>
        </w:trPr>
        <w:tc>
          <w:tcPr>
            <w:tcW w:w="58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1</w:t>
            </w:r>
          </w:p>
        </w:tc>
        <w:tc>
          <w:tcPr>
            <w:tcW w:w="199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排水沟</w:t>
            </w:r>
          </w:p>
        </w:tc>
        <w:tc>
          <w:tcPr>
            <w:tcW w:w="71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m</w:t>
            </w:r>
          </w:p>
        </w:tc>
        <w:tc>
          <w:tcPr>
            <w:tcW w:w="170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115.5</w:t>
            </w:r>
          </w:p>
        </w:tc>
      </w:tr>
      <w:tr w:rsidR="009D123B">
        <w:trPr>
          <w:trHeight w:hRule="exact" w:val="283"/>
          <w:jc w:val="center"/>
        </w:trPr>
        <w:tc>
          <w:tcPr>
            <w:tcW w:w="58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123B" w:rsidRDefault="00CF0A57">
            <w:pPr>
              <w:widowControl/>
              <w:jc w:val="center"/>
              <w:textAlignment w:val="center"/>
              <w:rPr>
                <w:sz w:val="21"/>
                <w:szCs w:val="21"/>
              </w:rPr>
            </w:pPr>
            <w:r>
              <w:rPr>
                <w:kern w:val="0"/>
                <w:sz w:val="21"/>
                <w:szCs w:val="21"/>
                <w:lang w:bidi="ar"/>
              </w:rPr>
              <w:t>2</w:t>
            </w:r>
          </w:p>
        </w:tc>
        <w:tc>
          <w:tcPr>
            <w:tcW w:w="199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textAlignment w:val="center"/>
              <w:rPr>
                <w:sz w:val="21"/>
                <w:szCs w:val="21"/>
              </w:rPr>
            </w:pPr>
            <w:r>
              <w:rPr>
                <w:kern w:val="0"/>
                <w:sz w:val="21"/>
                <w:szCs w:val="21"/>
                <w:lang w:bidi="ar"/>
              </w:rPr>
              <w:t>表土剥离</w:t>
            </w:r>
          </w:p>
        </w:tc>
        <w:tc>
          <w:tcPr>
            <w:tcW w:w="71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123B" w:rsidRDefault="00CF0A57">
            <w:pPr>
              <w:widowControl/>
              <w:jc w:val="center"/>
              <w:textAlignment w:val="center"/>
              <w:rPr>
                <w:sz w:val="21"/>
                <w:szCs w:val="21"/>
              </w:rPr>
            </w:pPr>
            <w:r>
              <w:rPr>
                <w:kern w:val="0"/>
                <w:sz w:val="21"/>
                <w:szCs w:val="21"/>
                <w:lang w:bidi="ar"/>
              </w:rPr>
              <w:t>m</w:t>
            </w:r>
            <w:r>
              <w:rPr>
                <w:kern w:val="0"/>
                <w:sz w:val="21"/>
                <w:szCs w:val="21"/>
                <w:vertAlign w:val="superscript"/>
                <w:lang w:bidi="ar"/>
              </w:rPr>
              <w:t>3</w:t>
            </w:r>
          </w:p>
        </w:tc>
        <w:tc>
          <w:tcPr>
            <w:tcW w:w="170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123B" w:rsidRDefault="00CF0A57">
            <w:pPr>
              <w:widowControl/>
              <w:jc w:val="center"/>
              <w:textAlignment w:val="center"/>
              <w:rPr>
                <w:sz w:val="21"/>
                <w:szCs w:val="21"/>
              </w:rPr>
            </w:pPr>
            <w:r>
              <w:rPr>
                <w:kern w:val="0"/>
                <w:sz w:val="21"/>
                <w:szCs w:val="21"/>
                <w:lang w:bidi="ar"/>
              </w:rPr>
              <w:t>19.92</w:t>
            </w:r>
          </w:p>
        </w:tc>
      </w:tr>
      <w:tr w:rsidR="009D123B">
        <w:trPr>
          <w:trHeight w:hRule="exact" w:val="283"/>
          <w:jc w:val="center"/>
        </w:trPr>
        <w:tc>
          <w:tcPr>
            <w:tcW w:w="58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123B" w:rsidRDefault="00CF0A57">
            <w:pPr>
              <w:widowControl/>
              <w:jc w:val="center"/>
              <w:textAlignment w:val="center"/>
              <w:rPr>
                <w:sz w:val="21"/>
                <w:szCs w:val="21"/>
              </w:rPr>
            </w:pPr>
            <w:r>
              <w:rPr>
                <w:kern w:val="0"/>
                <w:sz w:val="21"/>
                <w:szCs w:val="21"/>
                <w:lang w:bidi="ar"/>
              </w:rPr>
              <w:t>3</w:t>
            </w:r>
          </w:p>
        </w:tc>
        <w:tc>
          <w:tcPr>
            <w:tcW w:w="199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textAlignment w:val="center"/>
              <w:rPr>
                <w:sz w:val="21"/>
                <w:szCs w:val="21"/>
              </w:rPr>
            </w:pPr>
            <w:r>
              <w:rPr>
                <w:kern w:val="0"/>
                <w:sz w:val="21"/>
                <w:szCs w:val="21"/>
                <w:lang w:bidi="ar"/>
              </w:rPr>
              <w:t>覆土整治</w:t>
            </w:r>
          </w:p>
        </w:tc>
        <w:tc>
          <w:tcPr>
            <w:tcW w:w="71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123B" w:rsidRDefault="00CF0A57">
            <w:pPr>
              <w:widowControl/>
              <w:jc w:val="center"/>
              <w:textAlignment w:val="center"/>
              <w:rPr>
                <w:sz w:val="21"/>
                <w:szCs w:val="21"/>
              </w:rPr>
            </w:pPr>
            <w:r>
              <w:rPr>
                <w:kern w:val="0"/>
                <w:sz w:val="21"/>
                <w:szCs w:val="21"/>
                <w:lang w:bidi="ar"/>
              </w:rPr>
              <w:t>m</w:t>
            </w:r>
            <w:r>
              <w:rPr>
                <w:kern w:val="0"/>
                <w:sz w:val="21"/>
                <w:szCs w:val="21"/>
                <w:vertAlign w:val="superscript"/>
                <w:lang w:bidi="ar"/>
              </w:rPr>
              <w:t>3</w:t>
            </w:r>
          </w:p>
        </w:tc>
        <w:tc>
          <w:tcPr>
            <w:tcW w:w="170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123B" w:rsidRDefault="00CF0A57">
            <w:pPr>
              <w:widowControl/>
              <w:jc w:val="center"/>
              <w:textAlignment w:val="center"/>
              <w:rPr>
                <w:sz w:val="21"/>
                <w:szCs w:val="21"/>
              </w:rPr>
            </w:pPr>
            <w:r>
              <w:rPr>
                <w:kern w:val="0"/>
                <w:sz w:val="21"/>
                <w:szCs w:val="21"/>
                <w:lang w:bidi="ar"/>
              </w:rPr>
              <w:t>22.42</w:t>
            </w:r>
          </w:p>
        </w:tc>
      </w:tr>
      <w:tr w:rsidR="009D123B">
        <w:trPr>
          <w:trHeight w:hRule="exact" w:val="283"/>
          <w:jc w:val="center"/>
        </w:trPr>
        <w:tc>
          <w:tcPr>
            <w:tcW w:w="58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123B" w:rsidRDefault="00CF0A57">
            <w:pPr>
              <w:widowControl/>
              <w:jc w:val="center"/>
              <w:textAlignment w:val="center"/>
              <w:rPr>
                <w:sz w:val="21"/>
                <w:szCs w:val="21"/>
              </w:rPr>
            </w:pPr>
            <w:r>
              <w:rPr>
                <w:kern w:val="0"/>
                <w:sz w:val="21"/>
                <w:szCs w:val="21"/>
                <w:lang w:bidi="ar"/>
              </w:rPr>
              <w:t>4</w:t>
            </w:r>
          </w:p>
        </w:tc>
        <w:tc>
          <w:tcPr>
            <w:tcW w:w="199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textAlignment w:val="center"/>
              <w:rPr>
                <w:sz w:val="21"/>
                <w:szCs w:val="21"/>
              </w:rPr>
            </w:pPr>
            <w:r>
              <w:rPr>
                <w:kern w:val="0"/>
                <w:sz w:val="21"/>
                <w:szCs w:val="21"/>
                <w:lang w:bidi="ar"/>
              </w:rPr>
              <w:t>金叶女贞</w:t>
            </w:r>
          </w:p>
        </w:tc>
        <w:tc>
          <w:tcPr>
            <w:tcW w:w="71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123B" w:rsidRDefault="00CF0A57">
            <w:pPr>
              <w:widowControl/>
              <w:jc w:val="center"/>
              <w:textAlignment w:val="center"/>
              <w:rPr>
                <w:sz w:val="21"/>
                <w:szCs w:val="21"/>
              </w:rPr>
            </w:pPr>
            <w:r>
              <w:rPr>
                <w:kern w:val="0"/>
                <w:sz w:val="21"/>
                <w:szCs w:val="21"/>
                <w:lang w:bidi="ar"/>
              </w:rPr>
              <w:t>株</w:t>
            </w:r>
          </w:p>
        </w:tc>
        <w:tc>
          <w:tcPr>
            <w:tcW w:w="170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123B" w:rsidRDefault="00CF0A57">
            <w:pPr>
              <w:widowControl/>
              <w:jc w:val="center"/>
              <w:textAlignment w:val="center"/>
              <w:rPr>
                <w:sz w:val="21"/>
                <w:szCs w:val="21"/>
              </w:rPr>
            </w:pPr>
            <w:r>
              <w:rPr>
                <w:kern w:val="0"/>
                <w:sz w:val="21"/>
                <w:szCs w:val="21"/>
                <w:lang w:bidi="ar"/>
              </w:rPr>
              <w:t>81.6</w:t>
            </w:r>
          </w:p>
        </w:tc>
      </w:tr>
      <w:tr w:rsidR="009D123B">
        <w:trPr>
          <w:trHeight w:hRule="exact" w:val="283"/>
          <w:jc w:val="center"/>
        </w:trPr>
        <w:tc>
          <w:tcPr>
            <w:tcW w:w="586"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5</w:t>
            </w:r>
          </w:p>
        </w:tc>
        <w:tc>
          <w:tcPr>
            <w:tcW w:w="199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结缕草</w:t>
            </w:r>
          </w:p>
        </w:tc>
        <w:tc>
          <w:tcPr>
            <w:tcW w:w="710"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m</w:t>
            </w:r>
            <w:r>
              <w:rPr>
                <w:kern w:val="0"/>
                <w:sz w:val="21"/>
                <w:szCs w:val="21"/>
                <w:vertAlign w:val="superscript"/>
                <w:lang w:bidi="ar"/>
              </w:rPr>
              <w:t>2</w:t>
            </w:r>
          </w:p>
        </w:tc>
        <w:tc>
          <w:tcPr>
            <w:tcW w:w="1708"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D123B" w:rsidRDefault="00CF0A57">
            <w:pPr>
              <w:widowControl/>
              <w:jc w:val="center"/>
              <w:textAlignment w:val="center"/>
              <w:rPr>
                <w:kern w:val="0"/>
                <w:sz w:val="21"/>
                <w:szCs w:val="21"/>
                <w:lang w:bidi="ar"/>
              </w:rPr>
            </w:pPr>
            <w:r>
              <w:rPr>
                <w:kern w:val="0"/>
                <w:sz w:val="21"/>
                <w:szCs w:val="21"/>
                <w:lang w:bidi="ar"/>
              </w:rPr>
              <w:t>1.2</w:t>
            </w:r>
          </w:p>
        </w:tc>
      </w:tr>
    </w:tbl>
    <w:p w:rsidR="009D123B" w:rsidRDefault="00CF0A57">
      <w:pPr>
        <w:spacing w:line="360" w:lineRule="auto"/>
        <w:ind w:firstLine="480"/>
        <w:rPr>
          <w:kern w:val="28"/>
        </w:rPr>
      </w:pPr>
      <w:r>
        <w:rPr>
          <w:kern w:val="28"/>
        </w:rPr>
        <w:t>3</w:t>
      </w:r>
      <w:r>
        <w:rPr>
          <w:kern w:val="28"/>
        </w:rPr>
        <w:t>、水土保持工程概算编制</w:t>
      </w:r>
    </w:p>
    <w:p w:rsidR="009D123B" w:rsidRDefault="00CF0A57">
      <w:pPr>
        <w:spacing w:line="360" w:lineRule="auto"/>
        <w:ind w:firstLine="480"/>
        <w:rPr>
          <w:kern w:val="28"/>
        </w:rPr>
      </w:pPr>
      <w:r>
        <w:rPr>
          <w:kern w:val="28"/>
        </w:rPr>
        <w:t>（</w:t>
      </w:r>
      <w:r>
        <w:rPr>
          <w:kern w:val="28"/>
        </w:rPr>
        <w:t>1</w:t>
      </w:r>
      <w:r>
        <w:rPr>
          <w:kern w:val="28"/>
        </w:rPr>
        <w:t>）工程措施</w:t>
      </w:r>
    </w:p>
    <w:p w:rsidR="009D123B" w:rsidRDefault="00CF0A57">
      <w:pPr>
        <w:spacing w:line="360" w:lineRule="auto"/>
        <w:ind w:firstLine="480"/>
        <w:rPr>
          <w:kern w:val="28"/>
        </w:rPr>
      </w:pPr>
      <w:r>
        <w:rPr>
          <w:kern w:val="28"/>
        </w:rPr>
        <w:t>引用主体。</w:t>
      </w:r>
    </w:p>
    <w:p w:rsidR="009D123B" w:rsidRDefault="00CF0A57">
      <w:pPr>
        <w:spacing w:line="360" w:lineRule="auto"/>
        <w:ind w:firstLine="480"/>
        <w:rPr>
          <w:kern w:val="28"/>
        </w:rPr>
      </w:pPr>
      <w:r>
        <w:rPr>
          <w:kern w:val="28"/>
        </w:rPr>
        <w:t>（</w:t>
      </w:r>
      <w:r>
        <w:rPr>
          <w:kern w:val="28"/>
        </w:rPr>
        <w:t>2</w:t>
      </w:r>
      <w:r>
        <w:rPr>
          <w:kern w:val="28"/>
        </w:rPr>
        <w:t>）植物措施</w:t>
      </w:r>
    </w:p>
    <w:p w:rsidR="009D123B" w:rsidRDefault="00CF0A57">
      <w:pPr>
        <w:spacing w:line="360" w:lineRule="auto"/>
        <w:ind w:firstLine="480"/>
        <w:rPr>
          <w:kern w:val="28"/>
        </w:rPr>
      </w:pPr>
      <w:r>
        <w:rPr>
          <w:kern w:val="28"/>
        </w:rPr>
        <w:t>引用主体。</w:t>
      </w:r>
    </w:p>
    <w:p w:rsidR="009D123B" w:rsidRDefault="00CF0A57">
      <w:pPr>
        <w:spacing w:line="360" w:lineRule="auto"/>
        <w:ind w:firstLine="480"/>
        <w:rPr>
          <w:kern w:val="28"/>
        </w:rPr>
      </w:pPr>
      <w:r>
        <w:rPr>
          <w:kern w:val="28"/>
        </w:rPr>
        <w:t>（</w:t>
      </w:r>
      <w:r>
        <w:rPr>
          <w:kern w:val="28"/>
        </w:rPr>
        <w:t>3</w:t>
      </w:r>
      <w:r>
        <w:rPr>
          <w:kern w:val="28"/>
        </w:rPr>
        <w:t>）监测措施</w:t>
      </w:r>
    </w:p>
    <w:p w:rsidR="009D123B" w:rsidRDefault="00CF0A57">
      <w:pPr>
        <w:spacing w:line="360" w:lineRule="auto"/>
        <w:ind w:firstLine="480"/>
        <w:rPr>
          <w:kern w:val="28"/>
        </w:rPr>
      </w:pPr>
      <w:r>
        <w:rPr>
          <w:kern w:val="28"/>
        </w:rPr>
        <w:t>本方案为报告表，不进行水土保持监测。</w:t>
      </w:r>
    </w:p>
    <w:p w:rsidR="009D123B" w:rsidRDefault="00CF0A57">
      <w:pPr>
        <w:spacing w:line="360" w:lineRule="auto"/>
        <w:ind w:firstLine="480"/>
        <w:rPr>
          <w:kern w:val="28"/>
        </w:rPr>
      </w:pPr>
      <w:r>
        <w:rPr>
          <w:kern w:val="28"/>
        </w:rPr>
        <w:t>4</w:t>
      </w:r>
      <w:r>
        <w:rPr>
          <w:kern w:val="28"/>
        </w:rPr>
        <w:t>、独立费用组成</w:t>
      </w:r>
    </w:p>
    <w:p w:rsidR="009D123B" w:rsidRDefault="00CF0A57">
      <w:pPr>
        <w:spacing w:line="360" w:lineRule="auto"/>
        <w:ind w:firstLine="480"/>
        <w:rPr>
          <w:kern w:val="28"/>
        </w:rPr>
      </w:pPr>
      <w:r>
        <w:rPr>
          <w:kern w:val="28"/>
        </w:rPr>
        <w:lastRenderedPageBreak/>
        <w:t>1</w:t>
      </w:r>
      <w:r>
        <w:rPr>
          <w:kern w:val="28"/>
        </w:rPr>
        <w:t>）建设管理费：按新增工程措施费、植物措施费、监测措施费、施工临时工程费之和的</w:t>
      </w:r>
      <w:r>
        <w:rPr>
          <w:kern w:val="28"/>
        </w:rPr>
        <w:t>2.0%</w:t>
      </w:r>
      <w:r>
        <w:rPr>
          <w:kern w:val="28"/>
        </w:rPr>
        <w:t>计列；</w:t>
      </w:r>
    </w:p>
    <w:p w:rsidR="009D123B" w:rsidRDefault="00CF0A57">
      <w:pPr>
        <w:spacing w:line="360" w:lineRule="auto"/>
        <w:ind w:firstLine="480"/>
        <w:rPr>
          <w:kern w:val="28"/>
        </w:rPr>
      </w:pPr>
      <w:r>
        <w:rPr>
          <w:kern w:val="28"/>
        </w:rPr>
        <w:t>2</w:t>
      </w:r>
      <w:r>
        <w:rPr>
          <w:kern w:val="28"/>
        </w:rPr>
        <w:t>）水土保持方案编制费：按《水利部关于颁发《生产建设项目水土保持工程概（估）算编制规定》（总院内部资料</w:t>
      </w:r>
      <w:r>
        <w:rPr>
          <w:kern w:val="28"/>
        </w:rPr>
        <w:t>2015</w:t>
      </w:r>
      <w:r>
        <w:rPr>
          <w:kern w:val="28"/>
        </w:rPr>
        <w:t>版）表</w:t>
      </w:r>
      <w:r>
        <w:rPr>
          <w:kern w:val="28"/>
        </w:rPr>
        <w:t>4-7</w:t>
      </w:r>
      <w:r>
        <w:rPr>
          <w:kern w:val="28"/>
        </w:rPr>
        <w:t>所列标准，并结合实际合同价确定计列；</w:t>
      </w:r>
    </w:p>
    <w:p w:rsidR="009D123B" w:rsidRDefault="00CF0A57">
      <w:pPr>
        <w:spacing w:line="360" w:lineRule="auto"/>
        <w:ind w:firstLine="480"/>
        <w:rPr>
          <w:kern w:val="28"/>
        </w:rPr>
      </w:pPr>
      <w:r>
        <w:rPr>
          <w:kern w:val="28"/>
        </w:rPr>
        <w:t>3</w:t>
      </w:r>
      <w:r>
        <w:rPr>
          <w:kern w:val="28"/>
        </w:rPr>
        <w:t>）科研勘测设计费</w:t>
      </w:r>
    </w:p>
    <w:p w:rsidR="009D123B" w:rsidRDefault="00CF0A57">
      <w:pPr>
        <w:spacing w:line="360" w:lineRule="auto"/>
        <w:ind w:firstLine="480"/>
        <w:rPr>
          <w:kern w:val="28"/>
        </w:rPr>
      </w:pPr>
      <w:r>
        <w:rPr>
          <w:rFonts w:ascii="宋体" w:eastAsia="宋体" w:hAnsi="宋体" w:cs="宋体" w:hint="eastAsia"/>
          <w:kern w:val="28"/>
        </w:rPr>
        <w:t>①</w:t>
      </w:r>
      <w:r>
        <w:rPr>
          <w:kern w:val="28"/>
        </w:rPr>
        <w:t>工程科学研究试验费：遇大型、特殊水土保持工程可列此项费用，按一至四部分投资合计的</w:t>
      </w:r>
      <w:r>
        <w:rPr>
          <w:kern w:val="28"/>
        </w:rPr>
        <w:t>0.2%</w:t>
      </w:r>
      <w:r>
        <w:rPr>
          <w:kern w:val="28"/>
        </w:rPr>
        <w:t>～</w:t>
      </w:r>
      <w:r>
        <w:rPr>
          <w:kern w:val="28"/>
        </w:rPr>
        <w:t>0.5%</w:t>
      </w:r>
      <w:r>
        <w:rPr>
          <w:kern w:val="28"/>
        </w:rPr>
        <w:t>计列，一般情况下不计列此项费用，根据本项目建设内容，不计列该项费用。</w:t>
      </w:r>
    </w:p>
    <w:p w:rsidR="009D123B" w:rsidRDefault="00CF0A57">
      <w:pPr>
        <w:spacing w:line="360" w:lineRule="auto"/>
        <w:ind w:firstLine="480"/>
        <w:rPr>
          <w:kern w:val="28"/>
        </w:rPr>
      </w:pPr>
      <w:r>
        <w:rPr>
          <w:rFonts w:ascii="宋体" w:eastAsia="宋体" w:hAnsi="宋体" w:cs="宋体" w:hint="eastAsia"/>
          <w:kern w:val="28"/>
        </w:rPr>
        <w:t>②</w:t>
      </w:r>
      <w:r>
        <w:rPr>
          <w:kern w:val="28"/>
        </w:rPr>
        <w:t>勘测设计费：按照国家计委、建设部计价格</w:t>
      </w:r>
      <w:r>
        <w:rPr>
          <w:kern w:val="28"/>
        </w:rPr>
        <w:t>[2002]10</w:t>
      </w:r>
      <w:r>
        <w:rPr>
          <w:kern w:val="28"/>
        </w:rPr>
        <w:t>号文《工程勘</w:t>
      </w:r>
      <w:r>
        <w:rPr>
          <w:kern w:val="28"/>
        </w:rPr>
        <w:t>察设计收费管理规定》，根据本项目建设内容，不计列该项费用。</w:t>
      </w:r>
    </w:p>
    <w:p w:rsidR="009D123B" w:rsidRDefault="00CF0A57">
      <w:pPr>
        <w:spacing w:line="360" w:lineRule="auto"/>
        <w:ind w:firstLine="480"/>
        <w:rPr>
          <w:kern w:val="28"/>
        </w:rPr>
      </w:pPr>
      <w:r>
        <w:rPr>
          <w:kern w:val="28"/>
        </w:rPr>
        <w:t>4</w:t>
      </w:r>
      <w:r>
        <w:rPr>
          <w:kern w:val="28"/>
        </w:rPr>
        <w:t>）工程建设监理费：本项目不进行工程建设监理，不计列该项费用；</w:t>
      </w:r>
    </w:p>
    <w:p w:rsidR="009D123B" w:rsidRDefault="00CF0A57">
      <w:pPr>
        <w:spacing w:line="360" w:lineRule="auto"/>
        <w:ind w:firstLine="480"/>
        <w:rPr>
          <w:kern w:val="28"/>
        </w:rPr>
      </w:pPr>
      <w:r>
        <w:rPr>
          <w:kern w:val="28"/>
        </w:rPr>
        <w:t>5</w:t>
      </w:r>
      <w:r>
        <w:rPr>
          <w:kern w:val="28"/>
        </w:rPr>
        <w:t>）水土保持设施竣工验收费：以主体工程土建投资合计为计算基数，按照《生产建设项目水土保持工程概（估）算编制规定》（总院内部资料</w:t>
      </w:r>
      <w:r>
        <w:rPr>
          <w:kern w:val="28"/>
        </w:rPr>
        <w:t>2015</w:t>
      </w:r>
      <w:r>
        <w:rPr>
          <w:kern w:val="28"/>
        </w:rPr>
        <w:t>版）表</w:t>
      </w:r>
      <w:r>
        <w:rPr>
          <w:kern w:val="28"/>
        </w:rPr>
        <w:t>4-8</w:t>
      </w:r>
      <w:r>
        <w:rPr>
          <w:kern w:val="28"/>
        </w:rPr>
        <w:t>所列标准，并结合实际合同价确定计列；</w:t>
      </w:r>
    </w:p>
    <w:p w:rsidR="009D123B" w:rsidRDefault="00CF0A57">
      <w:pPr>
        <w:spacing w:line="360" w:lineRule="auto"/>
        <w:ind w:firstLine="480"/>
        <w:rPr>
          <w:kern w:val="28"/>
        </w:rPr>
      </w:pPr>
      <w:r>
        <w:rPr>
          <w:kern w:val="28"/>
        </w:rPr>
        <w:t>6</w:t>
      </w:r>
      <w:r>
        <w:rPr>
          <w:kern w:val="28"/>
        </w:rPr>
        <w:t>）招标业务费：本项目水保措施与主体工程同时开展相应工作，本次不记列。</w:t>
      </w:r>
    </w:p>
    <w:p w:rsidR="009D123B" w:rsidRDefault="00CF0A57">
      <w:pPr>
        <w:spacing w:line="360" w:lineRule="auto"/>
        <w:ind w:firstLine="480"/>
        <w:rPr>
          <w:kern w:val="28"/>
        </w:rPr>
      </w:pPr>
      <w:r>
        <w:rPr>
          <w:kern w:val="28"/>
        </w:rPr>
        <w:t>7</w:t>
      </w:r>
      <w:r>
        <w:rPr>
          <w:kern w:val="28"/>
        </w:rPr>
        <w:t>）经济技术咨询费：本项费用已包含在方案编制费中，不单独计列。</w:t>
      </w:r>
    </w:p>
    <w:p w:rsidR="009D123B" w:rsidRDefault="00CF0A57">
      <w:pPr>
        <w:spacing w:line="360" w:lineRule="auto"/>
        <w:ind w:firstLine="480"/>
        <w:rPr>
          <w:kern w:val="28"/>
        </w:rPr>
      </w:pPr>
      <w:r>
        <w:rPr>
          <w:kern w:val="28"/>
        </w:rPr>
        <w:t>5</w:t>
      </w:r>
      <w:r>
        <w:rPr>
          <w:kern w:val="28"/>
        </w:rPr>
        <w:t>、预备费</w:t>
      </w:r>
    </w:p>
    <w:p w:rsidR="009D123B" w:rsidRDefault="00CF0A57">
      <w:pPr>
        <w:spacing w:line="360" w:lineRule="auto"/>
        <w:ind w:firstLine="480"/>
        <w:rPr>
          <w:kern w:val="28"/>
        </w:rPr>
      </w:pPr>
      <w:r>
        <w:rPr>
          <w:kern w:val="28"/>
        </w:rPr>
        <w:t>基本预备费按第一至四部分投资（扣除主体投资）的</w:t>
      </w:r>
      <w:r>
        <w:rPr>
          <w:kern w:val="28"/>
        </w:rPr>
        <w:t>5%</w:t>
      </w:r>
      <w:r>
        <w:rPr>
          <w:kern w:val="28"/>
        </w:rPr>
        <w:t>计取，不计价差预备费。</w:t>
      </w:r>
    </w:p>
    <w:p w:rsidR="009D123B" w:rsidRDefault="00CF0A57">
      <w:pPr>
        <w:spacing w:line="360" w:lineRule="auto"/>
        <w:ind w:firstLine="480"/>
        <w:rPr>
          <w:kern w:val="28"/>
        </w:rPr>
      </w:pPr>
      <w:r>
        <w:rPr>
          <w:kern w:val="28"/>
        </w:rPr>
        <w:t>6</w:t>
      </w:r>
      <w:r>
        <w:rPr>
          <w:kern w:val="28"/>
        </w:rPr>
        <w:t>、水土保持补偿费</w:t>
      </w:r>
    </w:p>
    <w:p w:rsidR="009D123B" w:rsidRDefault="00CF0A57">
      <w:pPr>
        <w:spacing w:line="360" w:lineRule="auto"/>
        <w:ind w:firstLine="480"/>
        <w:rPr>
          <w:kern w:val="28"/>
        </w:rPr>
      </w:pPr>
      <w:bookmarkStart w:id="199" w:name="_Hlk55157890"/>
      <w:r>
        <w:rPr>
          <w:rFonts w:hint="eastAsia"/>
          <w:kern w:val="28"/>
        </w:rPr>
        <w:t>根据文件《关于制定水土保持补偿费收费标准的通知》（川发改价格</w:t>
      </w:r>
      <w:r>
        <w:rPr>
          <w:kern w:val="28"/>
        </w:rPr>
        <w:t>[2017]347</w:t>
      </w:r>
      <w:r>
        <w:rPr>
          <w:rFonts w:hint="eastAsia"/>
          <w:kern w:val="28"/>
        </w:rPr>
        <w:t>号），</w:t>
      </w:r>
      <w:r>
        <w:rPr>
          <w:kern w:val="28"/>
        </w:rPr>
        <w:t>本</w:t>
      </w:r>
      <w:r>
        <w:rPr>
          <w:rFonts w:hint="eastAsia"/>
          <w:kern w:val="28"/>
        </w:rPr>
        <w:t>项目</w:t>
      </w:r>
      <w:r>
        <w:rPr>
          <w:kern w:val="28"/>
        </w:rPr>
        <w:t>征占地面积按照</w:t>
      </w:r>
      <w:r>
        <w:rPr>
          <w:kern w:val="28"/>
        </w:rPr>
        <w:t>1.3</w:t>
      </w:r>
      <w:r>
        <w:rPr>
          <w:kern w:val="28"/>
        </w:rPr>
        <w:t>元</w:t>
      </w:r>
      <w:r>
        <w:rPr>
          <w:kern w:val="28"/>
        </w:rPr>
        <w:t>/m2</w:t>
      </w:r>
      <w:r>
        <w:rPr>
          <w:kern w:val="28"/>
        </w:rPr>
        <w:t>一次性征收</w:t>
      </w:r>
      <w:bookmarkEnd w:id="199"/>
      <w:r>
        <w:rPr>
          <w:rFonts w:hint="eastAsia"/>
          <w:kern w:val="28"/>
        </w:rPr>
        <w:t>。</w:t>
      </w:r>
    </w:p>
    <w:p w:rsidR="009D123B" w:rsidRDefault="00CF0A57">
      <w:pPr>
        <w:spacing w:line="360" w:lineRule="auto"/>
        <w:ind w:firstLine="480"/>
        <w:rPr>
          <w:kern w:val="28"/>
        </w:rPr>
      </w:pPr>
      <w:r>
        <w:rPr>
          <w:kern w:val="28"/>
        </w:rPr>
        <w:t>7</w:t>
      </w:r>
      <w:r>
        <w:rPr>
          <w:kern w:val="28"/>
        </w:rPr>
        <w:t>、价格水平年</w:t>
      </w:r>
    </w:p>
    <w:p w:rsidR="009D123B" w:rsidRDefault="00CF0A57">
      <w:pPr>
        <w:spacing w:line="360" w:lineRule="auto"/>
        <w:ind w:firstLine="480"/>
        <w:rPr>
          <w:kern w:val="28"/>
        </w:rPr>
      </w:pPr>
      <w:r>
        <w:rPr>
          <w:color w:val="0000FF"/>
        </w:rPr>
        <w:t>价格水平年以</w:t>
      </w:r>
      <w:r>
        <w:rPr>
          <w:rFonts w:hint="eastAsia"/>
          <w:color w:val="0000FF"/>
        </w:rPr>
        <w:t>四川</w:t>
      </w:r>
      <w:r>
        <w:rPr>
          <w:color w:val="0000FF"/>
        </w:rPr>
        <w:t>省建设工程造价管理总站发布的</w:t>
      </w:r>
      <w:r>
        <w:rPr>
          <w:color w:val="0000FF"/>
        </w:rPr>
        <w:t>202</w:t>
      </w:r>
      <w:r>
        <w:rPr>
          <w:rFonts w:hint="eastAsia"/>
          <w:color w:val="0000FF"/>
        </w:rPr>
        <w:t>1</w:t>
      </w:r>
      <w:r>
        <w:rPr>
          <w:color w:val="0000FF"/>
        </w:rPr>
        <w:t>年第</w:t>
      </w:r>
      <w:r>
        <w:rPr>
          <w:rFonts w:hint="eastAsia"/>
          <w:color w:val="0000FF"/>
        </w:rPr>
        <w:t>1</w:t>
      </w:r>
      <w:r>
        <w:rPr>
          <w:color w:val="0000FF"/>
        </w:rPr>
        <w:t>季度《</w:t>
      </w:r>
      <w:r>
        <w:rPr>
          <w:rFonts w:hint="eastAsia"/>
          <w:color w:val="0000FF"/>
        </w:rPr>
        <w:t>四川</w:t>
      </w:r>
      <w:r>
        <w:rPr>
          <w:color w:val="0000FF"/>
        </w:rPr>
        <w:t>省建设工程造价信息》的价格为参考依据</w:t>
      </w:r>
      <w:r>
        <w:rPr>
          <w:kern w:val="28"/>
        </w:rPr>
        <w:t>。</w:t>
      </w:r>
    </w:p>
    <w:p w:rsidR="009D123B" w:rsidRDefault="00CF0A57">
      <w:pPr>
        <w:pStyle w:val="3"/>
      </w:pPr>
      <w:r>
        <w:t>7.1.2</w:t>
      </w:r>
      <w:r>
        <w:rPr>
          <w:lang w:val="zh-CN"/>
        </w:rPr>
        <w:t>编制说明与</w:t>
      </w:r>
      <w:r>
        <w:t>概</w:t>
      </w:r>
      <w:r>
        <w:rPr>
          <w:lang w:val="zh-CN"/>
        </w:rPr>
        <w:t>算成果</w:t>
      </w:r>
    </w:p>
    <w:bookmarkEnd w:id="196"/>
    <w:bookmarkEnd w:id="197"/>
    <w:bookmarkEnd w:id="198"/>
    <w:p w:rsidR="009D123B" w:rsidRDefault="00CF0A57">
      <w:pPr>
        <w:spacing w:line="360" w:lineRule="auto"/>
        <w:ind w:firstLine="480"/>
        <w:rPr>
          <w:kern w:val="28"/>
        </w:rPr>
      </w:pPr>
      <w:r>
        <w:rPr>
          <w:color w:val="0000FF"/>
          <w:spacing w:val="-2"/>
        </w:rPr>
        <w:t>本项目水土保持总投资</w:t>
      </w:r>
      <w:r>
        <w:rPr>
          <w:rFonts w:hint="eastAsia"/>
          <w:color w:val="0000FF"/>
          <w:spacing w:val="-2"/>
        </w:rPr>
        <w:t>25.82</w:t>
      </w:r>
      <w:r>
        <w:rPr>
          <w:color w:val="0000FF"/>
          <w:spacing w:val="-2"/>
        </w:rPr>
        <w:t>万元（其中主体投资</w:t>
      </w:r>
      <w:r>
        <w:rPr>
          <w:rFonts w:hint="eastAsia"/>
          <w:color w:val="0000FF"/>
          <w:spacing w:val="-2"/>
        </w:rPr>
        <w:t>9.36</w:t>
      </w:r>
      <w:r>
        <w:rPr>
          <w:color w:val="0000FF"/>
          <w:spacing w:val="-2"/>
        </w:rPr>
        <w:t>万元</w:t>
      </w:r>
      <w:r>
        <w:rPr>
          <w:bCs/>
          <w:color w:val="0000FF"/>
        </w:rPr>
        <w:t>，本方案新增水土保持投资</w:t>
      </w:r>
      <w:r>
        <w:rPr>
          <w:rFonts w:hint="eastAsia"/>
          <w:bCs/>
          <w:color w:val="0000FF"/>
        </w:rPr>
        <w:t>14.01</w:t>
      </w:r>
      <w:r>
        <w:rPr>
          <w:bCs/>
          <w:color w:val="0000FF"/>
        </w:rPr>
        <w:t>万元</w:t>
      </w:r>
      <w:r>
        <w:rPr>
          <w:color w:val="0000FF"/>
          <w:spacing w:val="-2"/>
        </w:rPr>
        <w:t>）</w:t>
      </w:r>
      <w:r>
        <w:rPr>
          <w:rFonts w:hint="eastAsia"/>
          <w:color w:val="0000FF"/>
          <w:spacing w:val="-2"/>
        </w:rPr>
        <w:t>，</w:t>
      </w:r>
      <w:r>
        <w:rPr>
          <w:color w:val="0000FF"/>
          <w:spacing w:val="-2"/>
        </w:rPr>
        <w:t>水土保持补偿费</w:t>
      </w:r>
      <w:r>
        <w:rPr>
          <w:rFonts w:hint="eastAsia"/>
          <w:color w:val="0000FF"/>
          <w:spacing w:val="-2"/>
        </w:rPr>
        <w:t>1.57</w:t>
      </w:r>
      <w:r>
        <w:rPr>
          <w:color w:val="0000FF"/>
          <w:spacing w:val="-2"/>
        </w:rPr>
        <w:t>万元</w:t>
      </w:r>
      <w:r>
        <w:rPr>
          <w:rFonts w:hint="eastAsia"/>
          <w:color w:val="0000FF"/>
          <w:spacing w:val="-2"/>
        </w:rPr>
        <w:t>。</w:t>
      </w:r>
      <w:r>
        <w:rPr>
          <w:color w:val="0000FF"/>
          <w:spacing w:val="-2"/>
        </w:rPr>
        <w:t>详</w:t>
      </w:r>
      <w:r>
        <w:rPr>
          <w:color w:val="0000FF"/>
          <w:spacing w:val="-2"/>
        </w:rPr>
        <w:t>见表</w:t>
      </w:r>
      <w:r>
        <w:rPr>
          <w:rFonts w:hint="eastAsia"/>
          <w:color w:val="0000FF"/>
          <w:spacing w:val="-2"/>
        </w:rPr>
        <w:t>7</w:t>
      </w:r>
      <w:r>
        <w:rPr>
          <w:color w:val="0000FF"/>
          <w:spacing w:val="-2"/>
        </w:rPr>
        <w:t>-3</w:t>
      </w:r>
      <w:r>
        <w:rPr>
          <w:kern w:val="28"/>
        </w:rPr>
        <w:t>。</w:t>
      </w:r>
    </w:p>
    <w:p w:rsidR="009D123B" w:rsidRDefault="00CF0A57">
      <w:pPr>
        <w:spacing w:line="360" w:lineRule="auto"/>
        <w:ind w:firstLine="472"/>
        <w:rPr>
          <w:b/>
          <w:spacing w:val="6"/>
          <w:sz w:val="22"/>
          <w:szCs w:val="22"/>
        </w:rPr>
      </w:pPr>
      <w:r>
        <w:rPr>
          <w:b/>
          <w:spacing w:val="6"/>
          <w:sz w:val="22"/>
          <w:szCs w:val="22"/>
        </w:rPr>
        <w:lastRenderedPageBreak/>
        <w:t>表</w:t>
      </w:r>
      <w:r>
        <w:rPr>
          <w:rFonts w:hint="eastAsia"/>
          <w:b/>
          <w:spacing w:val="6"/>
          <w:sz w:val="22"/>
          <w:szCs w:val="22"/>
        </w:rPr>
        <w:t>7</w:t>
      </w:r>
      <w:r>
        <w:rPr>
          <w:b/>
          <w:spacing w:val="6"/>
          <w:sz w:val="22"/>
          <w:szCs w:val="22"/>
        </w:rPr>
        <w:t xml:space="preserve">-3      </w:t>
      </w:r>
      <w:r>
        <w:rPr>
          <w:b/>
          <w:spacing w:val="6"/>
          <w:sz w:val="22"/>
          <w:szCs w:val="22"/>
        </w:rPr>
        <w:t>投资概算总表</w:t>
      </w:r>
      <w:r>
        <w:rPr>
          <w:b/>
          <w:spacing w:val="6"/>
          <w:sz w:val="22"/>
          <w:szCs w:val="22"/>
        </w:rPr>
        <w:t xml:space="preserve">         </w:t>
      </w:r>
      <w:r>
        <w:rPr>
          <w:b/>
          <w:spacing w:val="6"/>
          <w:sz w:val="22"/>
          <w:szCs w:val="22"/>
        </w:rPr>
        <w:t>单位：万元</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844"/>
        <w:gridCol w:w="844"/>
        <w:gridCol w:w="844"/>
        <w:gridCol w:w="1699"/>
        <w:gridCol w:w="1150"/>
        <w:gridCol w:w="1147"/>
        <w:gridCol w:w="1147"/>
      </w:tblGrid>
      <w:tr w:rsidR="009D123B">
        <w:trPr>
          <w:trHeight w:val="291"/>
        </w:trPr>
        <w:tc>
          <w:tcPr>
            <w:tcW w:w="495" w:type="pct"/>
            <w:vMerge w:val="restart"/>
            <w:shd w:val="clear" w:color="auto" w:fill="auto"/>
            <w:vAlign w:val="center"/>
          </w:tcPr>
          <w:p w:rsidR="009D123B" w:rsidRDefault="00CF0A57">
            <w:pPr>
              <w:widowControl/>
              <w:jc w:val="center"/>
              <w:textAlignment w:val="center"/>
              <w:rPr>
                <w:rFonts w:ascii="仿宋_GB2312" w:hAnsi="等线" w:cs="仿宋_GB2312"/>
                <w:color w:val="0000FF"/>
                <w:sz w:val="20"/>
              </w:rPr>
            </w:pPr>
            <w:bookmarkStart w:id="200" w:name="_Toc32064"/>
            <w:bookmarkStart w:id="201" w:name="_Toc215218075"/>
            <w:bookmarkStart w:id="202" w:name="_Toc215217996"/>
            <w:bookmarkStart w:id="203" w:name="_Toc212885331"/>
            <w:bookmarkStart w:id="204" w:name="_Toc205693034"/>
            <w:bookmarkStart w:id="205" w:name="_Toc11119"/>
            <w:bookmarkStart w:id="206" w:name="_Toc215217917"/>
            <w:bookmarkStart w:id="207" w:name="_Toc4385"/>
            <w:bookmarkStart w:id="208" w:name="_Toc117306601"/>
            <w:bookmarkStart w:id="209" w:name="_Toc113674773"/>
            <w:bookmarkStart w:id="210" w:name="_Toc158454435"/>
            <w:r>
              <w:rPr>
                <w:rFonts w:ascii="仿宋_GB2312" w:hAnsi="等线" w:cs="仿宋_GB2312"/>
                <w:color w:val="0000FF"/>
                <w:kern w:val="0"/>
                <w:sz w:val="20"/>
                <w:lang w:bidi="ar"/>
              </w:rPr>
              <w:t>序号</w:t>
            </w:r>
          </w:p>
        </w:tc>
        <w:tc>
          <w:tcPr>
            <w:tcW w:w="495" w:type="pct"/>
            <w:vMerge w:val="restart"/>
            <w:shd w:val="clear" w:color="auto" w:fill="auto"/>
            <w:vAlign w:val="center"/>
          </w:tcPr>
          <w:p w:rsidR="009D123B" w:rsidRDefault="00CF0A57">
            <w:pPr>
              <w:widowControl/>
              <w:jc w:val="center"/>
              <w:textAlignment w:val="center"/>
              <w:rPr>
                <w:rFonts w:ascii="仿宋_GB2312" w:hAnsi="等线" w:cs="仿宋_GB2312"/>
                <w:color w:val="0000FF"/>
                <w:sz w:val="20"/>
              </w:rPr>
            </w:pPr>
            <w:r>
              <w:rPr>
                <w:rFonts w:ascii="仿宋_GB2312" w:hAnsi="等线" w:cs="仿宋_GB2312"/>
                <w:color w:val="0000FF"/>
                <w:kern w:val="0"/>
                <w:sz w:val="20"/>
                <w:lang w:bidi="ar"/>
              </w:rPr>
              <w:t>工程或费用名称</w:t>
            </w:r>
          </w:p>
        </w:tc>
        <w:tc>
          <w:tcPr>
            <w:tcW w:w="2662" w:type="pct"/>
            <w:gridSpan w:val="4"/>
            <w:shd w:val="clear" w:color="auto" w:fill="auto"/>
            <w:vAlign w:val="center"/>
          </w:tcPr>
          <w:p w:rsidR="009D123B" w:rsidRDefault="00CF0A57">
            <w:pPr>
              <w:widowControl/>
              <w:jc w:val="center"/>
              <w:textAlignment w:val="center"/>
              <w:rPr>
                <w:rFonts w:ascii="仿宋_GB2312" w:hAnsi="等线" w:cs="仿宋_GB2312"/>
                <w:color w:val="0000FF"/>
                <w:sz w:val="20"/>
              </w:rPr>
            </w:pPr>
            <w:r>
              <w:rPr>
                <w:rFonts w:ascii="仿宋_GB2312" w:hAnsi="等线" w:cs="仿宋_GB2312"/>
                <w:color w:val="0000FF"/>
                <w:kern w:val="0"/>
                <w:sz w:val="20"/>
                <w:lang w:bidi="ar"/>
              </w:rPr>
              <w:t>方案新增投资</w:t>
            </w:r>
          </w:p>
        </w:tc>
        <w:tc>
          <w:tcPr>
            <w:tcW w:w="673" w:type="pct"/>
            <w:vMerge w:val="restart"/>
            <w:shd w:val="clear" w:color="auto" w:fill="auto"/>
            <w:vAlign w:val="center"/>
          </w:tcPr>
          <w:p w:rsidR="009D123B" w:rsidRDefault="00CF0A57">
            <w:pPr>
              <w:widowControl/>
              <w:jc w:val="center"/>
              <w:textAlignment w:val="center"/>
              <w:rPr>
                <w:rFonts w:ascii="仿宋_GB2312" w:hAnsi="等线" w:cs="仿宋_GB2312"/>
                <w:color w:val="0000FF"/>
                <w:sz w:val="20"/>
              </w:rPr>
            </w:pPr>
            <w:r>
              <w:rPr>
                <w:rFonts w:ascii="仿宋_GB2312" w:hAnsi="等线" w:cs="仿宋_GB2312"/>
                <w:color w:val="0000FF"/>
                <w:kern w:val="0"/>
                <w:sz w:val="20"/>
                <w:lang w:bidi="ar"/>
              </w:rPr>
              <w:t>主体已列投资</w:t>
            </w:r>
          </w:p>
        </w:tc>
        <w:tc>
          <w:tcPr>
            <w:tcW w:w="673" w:type="pct"/>
            <w:vMerge w:val="restart"/>
            <w:shd w:val="clear" w:color="auto" w:fill="auto"/>
            <w:vAlign w:val="center"/>
          </w:tcPr>
          <w:p w:rsidR="009D123B" w:rsidRDefault="00CF0A57">
            <w:pPr>
              <w:widowControl/>
              <w:jc w:val="center"/>
              <w:textAlignment w:val="center"/>
              <w:rPr>
                <w:rFonts w:ascii="仿宋_GB2312" w:hAnsi="等线" w:cs="仿宋_GB2312"/>
                <w:color w:val="0000FF"/>
                <w:sz w:val="20"/>
              </w:rPr>
            </w:pPr>
            <w:r>
              <w:rPr>
                <w:rFonts w:ascii="仿宋_GB2312" w:hAnsi="等线" w:cs="仿宋_GB2312"/>
                <w:color w:val="0000FF"/>
                <w:kern w:val="0"/>
                <w:sz w:val="20"/>
                <w:lang w:bidi="ar"/>
              </w:rPr>
              <w:t>合计</w:t>
            </w:r>
          </w:p>
        </w:tc>
      </w:tr>
      <w:tr w:rsidR="009D123B">
        <w:trPr>
          <w:trHeight w:val="495"/>
        </w:trPr>
        <w:tc>
          <w:tcPr>
            <w:tcW w:w="495" w:type="pct"/>
            <w:vMerge/>
            <w:shd w:val="clear" w:color="auto" w:fill="auto"/>
            <w:vAlign w:val="center"/>
          </w:tcPr>
          <w:p w:rsidR="009D123B" w:rsidRDefault="009D123B">
            <w:pPr>
              <w:jc w:val="center"/>
              <w:rPr>
                <w:rFonts w:ascii="仿宋_GB2312" w:hAnsi="等线" w:cs="仿宋_GB2312"/>
                <w:color w:val="0000FF"/>
                <w:sz w:val="20"/>
              </w:rPr>
            </w:pPr>
          </w:p>
        </w:tc>
        <w:tc>
          <w:tcPr>
            <w:tcW w:w="495" w:type="pct"/>
            <w:vMerge/>
            <w:shd w:val="clear" w:color="auto" w:fill="auto"/>
            <w:vAlign w:val="center"/>
          </w:tcPr>
          <w:p w:rsidR="009D123B" w:rsidRDefault="009D123B">
            <w:pPr>
              <w:jc w:val="center"/>
              <w:rPr>
                <w:rFonts w:ascii="仿宋_GB2312" w:hAnsi="等线" w:cs="仿宋_GB2312"/>
                <w:color w:val="0000FF"/>
                <w:sz w:val="20"/>
              </w:rPr>
            </w:pPr>
          </w:p>
        </w:tc>
        <w:tc>
          <w:tcPr>
            <w:tcW w:w="495" w:type="pct"/>
            <w:shd w:val="clear" w:color="auto" w:fill="auto"/>
            <w:vAlign w:val="center"/>
          </w:tcPr>
          <w:p w:rsidR="009D123B" w:rsidRDefault="00CF0A57">
            <w:pPr>
              <w:widowControl/>
              <w:jc w:val="center"/>
              <w:textAlignment w:val="center"/>
              <w:rPr>
                <w:rFonts w:ascii="仿宋_GB2312" w:hAnsi="等线" w:cs="仿宋_GB2312"/>
                <w:color w:val="0000FF"/>
                <w:sz w:val="20"/>
              </w:rPr>
            </w:pPr>
            <w:r>
              <w:rPr>
                <w:rFonts w:ascii="仿宋_GB2312" w:hAnsi="等线" w:cs="仿宋_GB2312"/>
                <w:color w:val="0000FF"/>
                <w:kern w:val="0"/>
                <w:sz w:val="20"/>
                <w:lang w:bidi="ar"/>
              </w:rPr>
              <w:t>建安工程费</w:t>
            </w:r>
          </w:p>
        </w:tc>
        <w:tc>
          <w:tcPr>
            <w:tcW w:w="495" w:type="pct"/>
            <w:shd w:val="clear" w:color="auto" w:fill="auto"/>
            <w:vAlign w:val="center"/>
          </w:tcPr>
          <w:p w:rsidR="009D123B" w:rsidRDefault="00CF0A57">
            <w:pPr>
              <w:widowControl/>
              <w:jc w:val="center"/>
              <w:textAlignment w:val="center"/>
              <w:rPr>
                <w:rFonts w:ascii="仿宋_GB2312" w:hAnsi="等线" w:cs="仿宋_GB2312"/>
                <w:color w:val="0000FF"/>
                <w:sz w:val="20"/>
              </w:rPr>
            </w:pPr>
            <w:r>
              <w:rPr>
                <w:rFonts w:ascii="仿宋_GB2312" w:hAnsi="等线" w:cs="仿宋_GB2312"/>
                <w:color w:val="0000FF"/>
                <w:kern w:val="0"/>
                <w:sz w:val="20"/>
                <w:lang w:bidi="ar"/>
              </w:rPr>
              <w:t>植物措施费</w:t>
            </w:r>
          </w:p>
        </w:tc>
        <w:tc>
          <w:tcPr>
            <w:tcW w:w="997" w:type="pct"/>
            <w:shd w:val="clear" w:color="auto" w:fill="auto"/>
            <w:vAlign w:val="center"/>
          </w:tcPr>
          <w:p w:rsidR="009D123B" w:rsidRDefault="00CF0A57">
            <w:pPr>
              <w:widowControl/>
              <w:jc w:val="center"/>
              <w:textAlignment w:val="center"/>
              <w:rPr>
                <w:rFonts w:ascii="仿宋_GB2312" w:hAnsi="等线" w:cs="仿宋_GB2312"/>
                <w:color w:val="0000FF"/>
                <w:sz w:val="20"/>
              </w:rPr>
            </w:pPr>
            <w:r>
              <w:rPr>
                <w:rFonts w:ascii="仿宋_GB2312" w:hAnsi="等线" w:cs="仿宋_GB2312"/>
                <w:color w:val="0000FF"/>
                <w:kern w:val="0"/>
                <w:sz w:val="20"/>
                <w:lang w:bidi="ar"/>
              </w:rPr>
              <w:t>独立费用</w:t>
            </w:r>
          </w:p>
        </w:tc>
        <w:tc>
          <w:tcPr>
            <w:tcW w:w="673" w:type="pct"/>
            <w:shd w:val="clear" w:color="auto" w:fill="auto"/>
            <w:vAlign w:val="center"/>
          </w:tcPr>
          <w:p w:rsidR="009D123B" w:rsidRDefault="00CF0A57">
            <w:pPr>
              <w:widowControl/>
              <w:jc w:val="center"/>
              <w:textAlignment w:val="center"/>
              <w:rPr>
                <w:rFonts w:ascii="仿宋_GB2312" w:hAnsi="等线" w:cs="仿宋_GB2312"/>
                <w:color w:val="0000FF"/>
                <w:sz w:val="20"/>
              </w:rPr>
            </w:pPr>
            <w:r>
              <w:rPr>
                <w:rFonts w:ascii="仿宋_GB2312" w:hAnsi="等线" w:cs="仿宋_GB2312"/>
                <w:color w:val="0000FF"/>
                <w:kern w:val="0"/>
                <w:sz w:val="20"/>
                <w:lang w:bidi="ar"/>
              </w:rPr>
              <w:t>小计</w:t>
            </w:r>
          </w:p>
        </w:tc>
        <w:tc>
          <w:tcPr>
            <w:tcW w:w="673" w:type="pct"/>
            <w:vMerge/>
            <w:shd w:val="clear" w:color="auto" w:fill="auto"/>
            <w:vAlign w:val="center"/>
          </w:tcPr>
          <w:p w:rsidR="009D123B" w:rsidRDefault="009D123B">
            <w:pPr>
              <w:jc w:val="center"/>
              <w:rPr>
                <w:rFonts w:ascii="仿宋_GB2312" w:hAnsi="等线" w:cs="仿宋_GB2312"/>
                <w:color w:val="0000FF"/>
                <w:sz w:val="20"/>
              </w:rPr>
            </w:pPr>
          </w:p>
        </w:tc>
        <w:tc>
          <w:tcPr>
            <w:tcW w:w="673" w:type="pct"/>
            <w:vMerge/>
            <w:shd w:val="clear" w:color="auto" w:fill="auto"/>
            <w:vAlign w:val="center"/>
          </w:tcPr>
          <w:p w:rsidR="009D123B" w:rsidRDefault="009D123B">
            <w:pPr>
              <w:jc w:val="center"/>
              <w:rPr>
                <w:rFonts w:ascii="仿宋_GB2312" w:hAnsi="等线" w:cs="仿宋_GB2312"/>
                <w:color w:val="0000FF"/>
                <w:sz w:val="20"/>
              </w:rPr>
            </w:pPr>
          </w:p>
        </w:tc>
      </w:tr>
      <w:tr w:rsidR="009D123B">
        <w:trPr>
          <w:trHeight w:val="276"/>
        </w:trPr>
        <w:tc>
          <w:tcPr>
            <w:tcW w:w="990" w:type="pct"/>
            <w:gridSpan w:val="2"/>
            <w:shd w:val="clear" w:color="auto" w:fill="auto"/>
            <w:vAlign w:val="center"/>
          </w:tcPr>
          <w:p w:rsidR="009D123B" w:rsidRDefault="00CF0A57">
            <w:pPr>
              <w:widowControl/>
              <w:jc w:val="center"/>
              <w:textAlignment w:val="center"/>
              <w:rPr>
                <w:rFonts w:ascii="仿宋_GB2312" w:hAnsi="等线" w:cs="仿宋_GB2312"/>
                <w:color w:val="0000FF"/>
                <w:sz w:val="20"/>
              </w:rPr>
            </w:pPr>
            <w:r>
              <w:rPr>
                <w:rFonts w:ascii="仿宋_GB2312" w:hAnsi="等线" w:cs="仿宋_GB2312"/>
                <w:color w:val="0000FF"/>
                <w:kern w:val="0"/>
                <w:sz w:val="20"/>
                <w:lang w:bidi="ar"/>
              </w:rPr>
              <w:t>第一部分</w:t>
            </w:r>
            <w:r>
              <w:rPr>
                <w:color w:val="0000FF"/>
                <w:kern w:val="0"/>
                <w:sz w:val="20"/>
                <w:lang w:bidi="ar"/>
              </w:rPr>
              <w:t xml:space="preserve"> </w:t>
            </w:r>
            <w:r>
              <w:rPr>
                <w:rFonts w:ascii="仿宋_GB2312" w:hAnsi="等线" w:cs="仿宋_GB2312"/>
                <w:color w:val="0000FF"/>
                <w:kern w:val="0"/>
                <w:sz w:val="20"/>
                <w:lang w:bidi="ar"/>
              </w:rPr>
              <w:t>工程措施</w:t>
            </w:r>
          </w:p>
        </w:tc>
        <w:tc>
          <w:tcPr>
            <w:tcW w:w="495" w:type="pct"/>
            <w:shd w:val="clear" w:color="auto" w:fill="auto"/>
            <w:vAlign w:val="center"/>
          </w:tcPr>
          <w:p w:rsidR="009D123B" w:rsidRDefault="009D123B">
            <w:pPr>
              <w:jc w:val="center"/>
              <w:rPr>
                <w:rFonts w:eastAsia="等线"/>
                <w:color w:val="0000FF"/>
                <w:sz w:val="20"/>
              </w:rPr>
            </w:pPr>
          </w:p>
        </w:tc>
        <w:tc>
          <w:tcPr>
            <w:tcW w:w="495" w:type="pct"/>
            <w:shd w:val="clear" w:color="auto" w:fill="auto"/>
            <w:vAlign w:val="center"/>
          </w:tcPr>
          <w:p w:rsidR="009D123B" w:rsidRDefault="009D123B">
            <w:pPr>
              <w:jc w:val="center"/>
              <w:rPr>
                <w:rFonts w:eastAsia="等线"/>
                <w:color w:val="0000FF"/>
                <w:sz w:val="20"/>
              </w:rPr>
            </w:pPr>
          </w:p>
        </w:tc>
        <w:tc>
          <w:tcPr>
            <w:tcW w:w="997" w:type="pct"/>
            <w:shd w:val="clear" w:color="auto" w:fill="auto"/>
            <w:vAlign w:val="center"/>
          </w:tcPr>
          <w:p w:rsidR="009D123B" w:rsidRDefault="009D123B">
            <w:pPr>
              <w:jc w:val="center"/>
              <w:rPr>
                <w:rFonts w:eastAsia="等线"/>
                <w:color w:val="0000FF"/>
                <w:sz w:val="20"/>
              </w:rPr>
            </w:pPr>
          </w:p>
        </w:tc>
        <w:tc>
          <w:tcPr>
            <w:tcW w:w="673" w:type="pct"/>
            <w:shd w:val="clear" w:color="auto" w:fill="auto"/>
            <w:vAlign w:val="center"/>
          </w:tcPr>
          <w:p w:rsidR="009D123B" w:rsidRDefault="009D123B">
            <w:pPr>
              <w:jc w:val="center"/>
              <w:rPr>
                <w:rFonts w:eastAsia="等线"/>
                <w:color w:val="0000FF"/>
                <w:sz w:val="20"/>
              </w:rPr>
            </w:pPr>
          </w:p>
        </w:tc>
        <w:tc>
          <w:tcPr>
            <w:tcW w:w="673" w:type="pct"/>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 xml:space="preserve">9.36 </w:t>
            </w:r>
          </w:p>
        </w:tc>
        <w:tc>
          <w:tcPr>
            <w:tcW w:w="673" w:type="pct"/>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 xml:space="preserve">9.36 </w:t>
            </w:r>
          </w:p>
        </w:tc>
      </w:tr>
      <w:tr w:rsidR="009D123B">
        <w:trPr>
          <w:trHeight w:val="495"/>
        </w:trPr>
        <w:tc>
          <w:tcPr>
            <w:tcW w:w="495" w:type="pct"/>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1</w:t>
            </w:r>
          </w:p>
        </w:tc>
        <w:tc>
          <w:tcPr>
            <w:tcW w:w="495" w:type="pct"/>
            <w:shd w:val="clear" w:color="auto" w:fill="auto"/>
            <w:vAlign w:val="center"/>
          </w:tcPr>
          <w:p w:rsidR="009D123B" w:rsidRDefault="00CF0A57">
            <w:pPr>
              <w:widowControl/>
              <w:jc w:val="center"/>
              <w:textAlignment w:val="center"/>
              <w:rPr>
                <w:rFonts w:ascii="仿宋_GB2312" w:hAnsi="等线" w:cs="仿宋_GB2312"/>
                <w:color w:val="0000FF"/>
                <w:sz w:val="20"/>
              </w:rPr>
            </w:pPr>
            <w:r>
              <w:rPr>
                <w:rFonts w:ascii="仿宋_GB2312" w:hAnsi="等线" w:cs="仿宋_GB2312"/>
                <w:color w:val="0000FF"/>
                <w:kern w:val="0"/>
                <w:sz w:val="20"/>
                <w:lang w:bidi="ar"/>
              </w:rPr>
              <w:t>建构筑物区</w:t>
            </w:r>
          </w:p>
        </w:tc>
        <w:tc>
          <w:tcPr>
            <w:tcW w:w="495" w:type="pct"/>
            <w:shd w:val="clear" w:color="auto" w:fill="auto"/>
            <w:vAlign w:val="center"/>
          </w:tcPr>
          <w:p w:rsidR="009D123B" w:rsidRDefault="009D123B">
            <w:pPr>
              <w:jc w:val="center"/>
              <w:rPr>
                <w:rFonts w:eastAsia="等线"/>
                <w:color w:val="0000FF"/>
                <w:sz w:val="20"/>
              </w:rPr>
            </w:pPr>
          </w:p>
        </w:tc>
        <w:tc>
          <w:tcPr>
            <w:tcW w:w="495" w:type="pct"/>
            <w:shd w:val="clear" w:color="auto" w:fill="auto"/>
            <w:vAlign w:val="center"/>
          </w:tcPr>
          <w:p w:rsidR="009D123B" w:rsidRDefault="009D123B">
            <w:pPr>
              <w:jc w:val="center"/>
              <w:rPr>
                <w:rFonts w:eastAsia="等线"/>
                <w:color w:val="0000FF"/>
                <w:sz w:val="20"/>
              </w:rPr>
            </w:pPr>
          </w:p>
        </w:tc>
        <w:tc>
          <w:tcPr>
            <w:tcW w:w="997" w:type="pct"/>
            <w:shd w:val="clear" w:color="auto" w:fill="auto"/>
            <w:vAlign w:val="center"/>
          </w:tcPr>
          <w:p w:rsidR="009D123B" w:rsidRDefault="009D123B">
            <w:pPr>
              <w:jc w:val="center"/>
              <w:rPr>
                <w:rFonts w:eastAsia="等线"/>
                <w:color w:val="0000FF"/>
                <w:sz w:val="20"/>
              </w:rPr>
            </w:pPr>
          </w:p>
        </w:tc>
        <w:tc>
          <w:tcPr>
            <w:tcW w:w="673" w:type="pct"/>
            <w:shd w:val="clear" w:color="auto" w:fill="auto"/>
            <w:vAlign w:val="center"/>
          </w:tcPr>
          <w:p w:rsidR="009D123B" w:rsidRDefault="009D123B">
            <w:pPr>
              <w:jc w:val="center"/>
              <w:rPr>
                <w:rFonts w:eastAsia="等线"/>
                <w:color w:val="0000FF"/>
                <w:sz w:val="20"/>
              </w:rPr>
            </w:pPr>
          </w:p>
        </w:tc>
        <w:tc>
          <w:tcPr>
            <w:tcW w:w="673" w:type="pct"/>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 xml:space="preserve">4.30 </w:t>
            </w:r>
          </w:p>
        </w:tc>
        <w:tc>
          <w:tcPr>
            <w:tcW w:w="673" w:type="pct"/>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 xml:space="preserve">4.30 </w:t>
            </w:r>
          </w:p>
        </w:tc>
      </w:tr>
      <w:tr w:rsidR="009D123B">
        <w:trPr>
          <w:trHeight w:val="495"/>
        </w:trPr>
        <w:tc>
          <w:tcPr>
            <w:tcW w:w="495" w:type="pct"/>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2</w:t>
            </w:r>
          </w:p>
        </w:tc>
        <w:tc>
          <w:tcPr>
            <w:tcW w:w="495" w:type="pct"/>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配套设施区</w:t>
            </w:r>
          </w:p>
        </w:tc>
        <w:tc>
          <w:tcPr>
            <w:tcW w:w="495" w:type="pct"/>
            <w:shd w:val="clear" w:color="auto" w:fill="auto"/>
            <w:vAlign w:val="center"/>
          </w:tcPr>
          <w:p w:rsidR="009D123B" w:rsidRDefault="009D123B">
            <w:pPr>
              <w:jc w:val="center"/>
              <w:rPr>
                <w:rFonts w:eastAsia="等线"/>
                <w:color w:val="0000FF"/>
                <w:sz w:val="20"/>
              </w:rPr>
            </w:pPr>
          </w:p>
        </w:tc>
        <w:tc>
          <w:tcPr>
            <w:tcW w:w="495" w:type="pct"/>
            <w:shd w:val="clear" w:color="auto" w:fill="auto"/>
            <w:vAlign w:val="center"/>
          </w:tcPr>
          <w:p w:rsidR="009D123B" w:rsidRDefault="009D123B">
            <w:pPr>
              <w:jc w:val="center"/>
              <w:rPr>
                <w:rFonts w:eastAsia="等线"/>
                <w:color w:val="0000FF"/>
                <w:sz w:val="20"/>
              </w:rPr>
            </w:pPr>
          </w:p>
        </w:tc>
        <w:tc>
          <w:tcPr>
            <w:tcW w:w="997" w:type="pct"/>
            <w:shd w:val="clear" w:color="auto" w:fill="auto"/>
            <w:vAlign w:val="center"/>
          </w:tcPr>
          <w:p w:rsidR="009D123B" w:rsidRDefault="009D123B">
            <w:pPr>
              <w:jc w:val="center"/>
              <w:rPr>
                <w:rFonts w:eastAsia="等线"/>
                <w:color w:val="0000FF"/>
                <w:sz w:val="20"/>
              </w:rPr>
            </w:pPr>
          </w:p>
        </w:tc>
        <w:tc>
          <w:tcPr>
            <w:tcW w:w="673" w:type="pct"/>
            <w:shd w:val="clear" w:color="auto" w:fill="auto"/>
            <w:vAlign w:val="center"/>
          </w:tcPr>
          <w:p w:rsidR="009D123B" w:rsidRDefault="009D123B">
            <w:pPr>
              <w:jc w:val="center"/>
              <w:rPr>
                <w:rFonts w:eastAsia="等线"/>
                <w:color w:val="0000FF"/>
                <w:sz w:val="20"/>
              </w:rPr>
            </w:pPr>
          </w:p>
        </w:tc>
        <w:tc>
          <w:tcPr>
            <w:tcW w:w="673" w:type="pct"/>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 xml:space="preserve">5.06 </w:t>
            </w:r>
          </w:p>
        </w:tc>
        <w:tc>
          <w:tcPr>
            <w:tcW w:w="673" w:type="pct"/>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 xml:space="preserve">5.06 </w:t>
            </w:r>
          </w:p>
        </w:tc>
      </w:tr>
      <w:tr w:rsidR="009D123B">
        <w:trPr>
          <w:trHeight w:val="291"/>
        </w:trPr>
        <w:tc>
          <w:tcPr>
            <w:tcW w:w="990" w:type="pct"/>
            <w:gridSpan w:val="2"/>
            <w:shd w:val="clear" w:color="auto" w:fill="auto"/>
            <w:vAlign w:val="center"/>
          </w:tcPr>
          <w:p w:rsidR="009D123B" w:rsidRDefault="00CF0A57">
            <w:pPr>
              <w:widowControl/>
              <w:jc w:val="center"/>
              <w:textAlignment w:val="center"/>
              <w:rPr>
                <w:rFonts w:ascii="仿宋_GB2312" w:hAnsi="等线" w:cs="仿宋_GB2312"/>
                <w:color w:val="0000FF"/>
                <w:sz w:val="20"/>
              </w:rPr>
            </w:pPr>
            <w:r>
              <w:rPr>
                <w:rFonts w:ascii="仿宋_GB2312" w:hAnsi="等线" w:cs="仿宋_GB2312"/>
                <w:color w:val="0000FF"/>
                <w:kern w:val="0"/>
                <w:sz w:val="20"/>
                <w:lang w:bidi="ar"/>
              </w:rPr>
              <w:t>第二部分</w:t>
            </w:r>
            <w:r>
              <w:rPr>
                <w:color w:val="0000FF"/>
                <w:kern w:val="0"/>
                <w:sz w:val="20"/>
                <w:lang w:bidi="ar"/>
              </w:rPr>
              <w:t xml:space="preserve"> </w:t>
            </w:r>
            <w:r>
              <w:rPr>
                <w:rFonts w:ascii="仿宋_GB2312" w:hAnsi="等线" w:cs="仿宋_GB2312"/>
                <w:color w:val="0000FF"/>
                <w:kern w:val="0"/>
                <w:sz w:val="20"/>
                <w:lang w:bidi="ar"/>
              </w:rPr>
              <w:t>植物措施</w:t>
            </w:r>
          </w:p>
        </w:tc>
        <w:tc>
          <w:tcPr>
            <w:tcW w:w="495" w:type="pct"/>
            <w:shd w:val="clear" w:color="auto" w:fill="auto"/>
            <w:vAlign w:val="center"/>
          </w:tcPr>
          <w:p w:rsidR="009D123B" w:rsidRDefault="009D123B">
            <w:pPr>
              <w:jc w:val="center"/>
              <w:rPr>
                <w:rFonts w:eastAsia="等线"/>
                <w:color w:val="0000FF"/>
                <w:sz w:val="20"/>
              </w:rPr>
            </w:pPr>
          </w:p>
        </w:tc>
        <w:tc>
          <w:tcPr>
            <w:tcW w:w="495" w:type="pct"/>
            <w:shd w:val="clear" w:color="auto" w:fill="auto"/>
            <w:vAlign w:val="center"/>
          </w:tcPr>
          <w:p w:rsidR="009D123B" w:rsidRDefault="009D123B">
            <w:pPr>
              <w:jc w:val="center"/>
              <w:rPr>
                <w:rFonts w:eastAsia="等线"/>
                <w:color w:val="0000FF"/>
                <w:sz w:val="20"/>
              </w:rPr>
            </w:pPr>
          </w:p>
        </w:tc>
        <w:tc>
          <w:tcPr>
            <w:tcW w:w="997" w:type="pct"/>
            <w:shd w:val="clear" w:color="auto" w:fill="auto"/>
            <w:vAlign w:val="center"/>
          </w:tcPr>
          <w:p w:rsidR="009D123B" w:rsidRDefault="009D123B">
            <w:pPr>
              <w:jc w:val="center"/>
              <w:rPr>
                <w:rFonts w:eastAsia="等线"/>
                <w:color w:val="0000FF"/>
                <w:sz w:val="20"/>
              </w:rPr>
            </w:pPr>
          </w:p>
        </w:tc>
        <w:tc>
          <w:tcPr>
            <w:tcW w:w="673" w:type="pct"/>
            <w:shd w:val="clear" w:color="auto" w:fill="auto"/>
            <w:vAlign w:val="center"/>
          </w:tcPr>
          <w:p w:rsidR="009D123B" w:rsidRDefault="009D123B">
            <w:pPr>
              <w:jc w:val="center"/>
              <w:rPr>
                <w:rFonts w:eastAsia="等线"/>
                <w:color w:val="0000FF"/>
                <w:sz w:val="20"/>
              </w:rPr>
            </w:pPr>
          </w:p>
        </w:tc>
        <w:tc>
          <w:tcPr>
            <w:tcW w:w="673" w:type="pct"/>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 xml:space="preserve">1.25 </w:t>
            </w:r>
          </w:p>
        </w:tc>
        <w:tc>
          <w:tcPr>
            <w:tcW w:w="673" w:type="pct"/>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 xml:space="preserve">1.25 </w:t>
            </w:r>
          </w:p>
        </w:tc>
      </w:tr>
      <w:tr w:rsidR="009D123B">
        <w:trPr>
          <w:trHeight w:val="495"/>
        </w:trPr>
        <w:tc>
          <w:tcPr>
            <w:tcW w:w="495" w:type="pct"/>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1</w:t>
            </w:r>
          </w:p>
        </w:tc>
        <w:tc>
          <w:tcPr>
            <w:tcW w:w="495" w:type="pct"/>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配套设施区</w:t>
            </w:r>
          </w:p>
        </w:tc>
        <w:tc>
          <w:tcPr>
            <w:tcW w:w="495" w:type="pct"/>
            <w:shd w:val="clear" w:color="auto" w:fill="auto"/>
            <w:vAlign w:val="center"/>
          </w:tcPr>
          <w:p w:rsidR="009D123B" w:rsidRDefault="009D123B">
            <w:pPr>
              <w:jc w:val="center"/>
              <w:rPr>
                <w:rFonts w:eastAsia="等线"/>
                <w:color w:val="0000FF"/>
                <w:sz w:val="20"/>
              </w:rPr>
            </w:pPr>
          </w:p>
        </w:tc>
        <w:tc>
          <w:tcPr>
            <w:tcW w:w="495" w:type="pct"/>
            <w:shd w:val="clear" w:color="auto" w:fill="auto"/>
            <w:vAlign w:val="center"/>
          </w:tcPr>
          <w:p w:rsidR="009D123B" w:rsidRDefault="009D123B">
            <w:pPr>
              <w:jc w:val="center"/>
              <w:rPr>
                <w:rFonts w:eastAsia="等线"/>
                <w:color w:val="0000FF"/>
                <w:sz w:val="20"/>
              </w:rPr>
            </w:pPr>
          </w:p>
        </w:tc>
        <w:tc>
          <w:tcPr>
            <w:tcW w:w="997" w:type="pct"/>
            <w:shd w:val="clear" w:color="auto" w:fill="auto"/>
            <w:vAlign w:val="center"/>
          </w:tcPr>
          <w:p w:rsidR="009D123B" w:rsidRDefault="009D123B">
            <w:pPr>
              <w:jc w:val="center"/>
              <w:rPr>
                <w:rFonts w:eastAsia="等线"/>
                <w:color w:val="0000FF"/>
                <w:sz w:val="20"/>
              </w:rPr>
            </w:pPr>
          </w:p>
        </w:tc>
        <w:tc>
          <w:tcPr>
            <w:tcW w:w="673" w:type="pct"/>
            <w:shd w:val="clear" w:color="auto" w:fill="auto"/>
            <w:vAlign w:val="center"/>
          </w:tcPr>
          <w:p w:rsidR="009D123B" w:rsidRDefault="009D123B">
            <w:pPr>
              <w:jc w:val="center"/>
              <w:rPr>
                <w:rFonts w:eastAsia="等线"/>
                <w:color w:val="0000FF"/>
                <w:sz w:val="20"/>
              </w:rPr>
            </w:pPr>
          </w:p>
        </w:tc>
        <w:tc>
          <w:tcPr>
            <w:tcW w:w="673" w:type="pct"/>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 xml:space="preserve">1.25 </w:t>
            </w:r>
          </w:p>
        </w:tc>
        <w:tc>
          <w:tcPr>
            <w:tcW w:w="673" w:type="pct"/>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 xml:space="preserve">1.25 </w:t>
            </w:r>
          </w:p>
        </w:tc>
      </w:tr>
      <w:tr w:rsidR="009D123B">
        <w:trPr>
          <w:trHeight w:val="291"/>
        </w:trPr>
        <w:tc>
          <w:tcPr>
            <w:tcW w:w="990" w:type="pct"/>
            <w:gridSpan w:val="2"/>
            <w:shd w:val="clear" w:color="auto" w:fill="auto"/>
            <w:vAlign w:val="center"/>
          </w:tcPr>
          <w:p w:rsidR="009D123B" w:rsidRDefault="00CF0A57">
            <w:pPr>
              <w:widowControl/>
              <w:jc w:val="center"/>
              <w:textAlignment w:val="center"/>
              <w:rPr>
                <w:rFonts w:ascii="仿宋_GB2312" w:hAnsi="等线" w:cs="仿宋_GB2312"/>
                <w:color w:val="0000FF"/>
                <w:sz w:val="20"/>
              </w:rPr>
            </w:pPr>
            <w:r>
              <w:rPr>
                <w:rFonts w:ascii="仿宋_GB2312" w:hAnsi="等线" w:cs="仿宋_GB2312"/>
                <w:color w:val="0000FF"/>
                <w:kern w:val="0"/>
                <w:sz w:val="20"/>
                <w:lang w:bidi="ar"/>
              </w:rPr>
              <w:t>第三部分</w:t>
            </w:r>
            <w:r>
              <w:rPr>
                <w:color w:val="0000FF"/>
                <w:kern w:val="0"/>
                <w:sz w:val="20"/>
                <w:lang w:bidi="ar"/>
              </w:rPr>
              <w:t xml:space="preserve"> </w:t>
            </w:r>
            <w:r>
              <w:rPr>
                <w:rFonts w:ascii="仿宋_GB2312" w:hAnsi="等线" w:cs="仿宋_GB2312"/>
                <w:color w:val="0000FF"/>
                <w:kern w:val="0"/>
                <w:sz w:val="20"/>
                <w:lang w:bidi="ar"/>
              </w:rPr>
              <w:t>监测措施</w:t>
            </w:r>
          </w:p>
        </w:tc>
        <w:tc>
          <w:tcPr>
            <w:tcW w:w="495" w:type="pct"/>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3</w:t>
            </w:r>
          </w:p>
        </w:tc>
        <w:tc>
          <w:tcPr>
            <w:tcW w:w="495" w:type="pct"/>
            <w:shd w:val="clear" w:color="auto" w:fill="auto"/>
            <w:vAlign w:val="center"/>
          </w:tcPr>
          <w:p w:rsidR="009D123B" w:rsidRDefault="009D123B">
            <w:pPr>
              <w:jc w:val="center"/>
              <w:rPr>
                <w:rFonts w:eastAsia="等线"/>
                <w:color w:val="0000FF"/>
                <w:sz w:val="20"/>
              </w:rPr>
            </w:pPr>
          </w:p>
        </w:tc>
        <w:tc>
          <w:tcPr>
            <w:tcW w:w="997" w:type="pct"/>
            <w:shd w:val="clear" w:color="auto" w:fill="auto"/>
            <w:vAlign w:val="center"/>
          </w:tcPr>
          <w:p w:rsidR="009D123B" w:rsidRDefault="009D123B">
            <w:pPr>
              <w:jc w:val="center"/>
              <w:rPr>
                <w:rFonts w:eastAsia="等线"/>
                <w:color w:val="0000FF"/>
                <w:sz w:val="20"/>
              </w:rPr>
            </w:pPr>
          </w:p>
        </w:tc>
        <w:tc>
          <w:tcPr>
            <w:tcW w:w="673" w:type="pct"/>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3</w:t>
            </w:r>
          </w:p>
        </w:tc>
        <w:tc>
          <w:tcPr>
            <w:tcW w:w="673" w:type="pct"/>
            <w:shd w:val="clear" w:color="auto" w:fill="auto"/>
            <w:vAlign w:val="center"/>
          </w:tcPr>
          <w:p w:rsidR="009D123B" w:rsidRDefault="009D123B">
            <w:pPr>
              <w:jc w:val="center"/>
              <w:rPr>
                <w:rFonts w:eastAsia="等线"/>
                <w:color w:val="0000FF"/>
                <w:sz w:val="20"/>
              </w:rPr>
            </w:pPr>
          </w:p>
        </w:tc>
        <w:tc>
          <w:tcPr>
            <w:tcW w:w="673" w:type="pct"/>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3</w:t>
            </w:r>
          </w:p>
        </w:tc>
      </w:tr>
      <w:tr w:rsidR="009D123B">
        <w:trPr>
          <w:trHeight w:val="552"/>
        </w:trPr>
        <w:tc>
          <w:tcPr>
            <w:tcW w:w="990" w:type="pct"/>
            <w:gridSpan w:val="2"/>
            <w:shd w:val="clear" w:color="auto" w:fill="auto"/>
            <w:vAlign w:val="center"/>
          </w:tcPr>
          <w:p w:rsidR="009D123B" w:rsidRDefault="00CF0A57">
            <w:pPr>
              <w:widowControl/>
              <w:jc w:val="center"/>
              <w:textAlignment w:val="center"/>
              <w:rPr>
                <w:rFonts w:ascii="仿宋_GB2312" w:hAnsi="等线" w:cs="仿宋_GB2312"/>
                <w:color w:val="0000FF"/>
                <w:sz w:val="20"/>
              </w:rPr>
            </w:pPr>
            <w:r>
              <w:rPr>
                <w:rFonts w:ascii="仿宋_GB2312" w:hAnsi="等线" w:cs="仿宋_GB2312"/>
                <w:color w:val="0000FF"/>
                <w:kern w:val="0"/>
                <w:sz w:val="20"/>
                <w:lang w:bidi="ar"/>
              </w:rPr>
              <w:t>第四部分</w:t>
            </w:r>
            <w:r>
              <w:rPr>
                <w:color w:val="0000FF"/>
                <w:kern w:val="0"/>
                <w:sz w:val="20"/>
                <w:lang w:bidi="ar"/>
              </w:rPr>
              <w:t xml:space="preserve"> </w:t>
            </w:r>
            <w:r>
              <w:rPr>
                <w:rFonts w:ascii="仿宋_GB2312" w:hAnsi="等线" w:cs="仿宋_GB2312"/>
                <w:color w:val="0000FF"/>
                <w:kern w:val="0"/>
                <w:sz w:val="20"/>
                <w:lang w:bidi="ar"/>
              </w:rPr>
              <w:t>施工临时工程</w:t>
            </w:r>
          </w:p>
        </w:tc>
        <w:tc>
          <w:tcPr>
            <w:tcW w:w="495" w:type="pct"/>
            <w:shd w:val="clear" w:color="auto" w:fill="auto"/>
            <w:vAlign w:val="center"/>
          </w:tcPr>
          <w:p w:rsidR="009D123B" w:rsidRDefault="009D123B">
            <w:pPr>
              <w:jc w:val="center"/>
              <w:rPr>
                <w:rFonts w:eastAsia="等线"/>
                <w:color w:val="0000FF"/>
                <w:sz w:val="20"/>
              </w:rPr>
            </w:pPr>
          </w:p>
        </w:tc>
        <w:tc>
          <w:tcPr>
            <w:tcW w:w="495" w:type="pct"/>
            <w:shd w:val="clear" w:color="auto" w:fill="auto"/>
            <w:vAlign w:val="center"/>
          </w:tcPr>
          <w:p w:rsidR="009D123B" w:rsidRDefault="009D123B">
            <w:pPr>
              <w:jc w:val="center"/>
              <w:rPr>
                <w:rFonts w:eastAsia="等线"/>
                <w:color w:val="0000FF"/>
                <w:sz w:val="20"/>
              </w:rPr>
            </w:pPr>
          </w:p>
        </w:tc>
        <w:tc>
          <w:tcPr>
            <w:tcW w:w="997" w:type="pct"/>
            <w:shd w:val="clear" w:color="auto" w:fill="auto"/>
            <w:vAlign w:val="center"/>
          </w:tcPr>
          <w:p w:rsidR="009D123B" w:rsidRDefault="009D123B">
            <w:pPr>
              <w:jc w:val="center"/>
              <w:rPr>
                <w:rFonts w:eastAsia="等线"/>
                <w:color w:val="0000FF"/>
                <w:sz w:val="20"/>
              </w:rPr>
            </w:pPr>
          </w:p>
        </w:tc>
        <w:tc>
          <w:tcPr>
            <w:tcW w:w="673" w:type="pct"/>
            <w:shd w:val="clear" w:color="auto" w:fill="auto"/>
            <w:vAlign w:val="center"/>
          </w:tcPr>
          <w:p w:rsidR="009D123B" w:rsidRDefault="009D123B">
            <w:pPr>
              <w:jc w:val="center"/>
              <w:rPr>
                <w:rFonts w:eastAsia="等线"/>
                <w:color w:val="0000FF"/>
                <w:sz w:val="20"/>
              </w:rPr>
            </w:pPr>
          </w:p>
        </w:tc>
        <w:tc>
          <w:tcPr>
            <w:tcW w:w="673" w:type="pct"/>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 xml:space="preserve">1.20 </w:t>
            </w:r>
          </w:p>
        </w:tc>
        <w:tc>
          <w:tcPr>
            <w:tcW w:w="673" w:type="pct"/>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 xml:space="preserve">1.20 </w:t>
            </w:r>
          </w:p>
        </w:tc>
      </w:tr>
      <w:tr w:rsidR="009D123B">
        <w:trPr>
          <w:trHeight w:val="495"/>
        </w:trPr>
        <w:tc>
          <w:tcPr>
            <w:tcW w:w="495" w:type="pct"/>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1</w:t>
            </w:r>
          </w:p>
        </w:tc>
        <w:tc>
          <w:tcPr>
            <w:tcW w:w="495" w:type="pct"/>
            <w:shd w:val="clear" w:color="auto" w:fill="auto"/>
            <w:vAlign w:val="center"/>
          </w:tcPr>
          <w:p w:rsidR="009D123B" w:rsidRDefault="00CF0A57">
            <w:pPr>
              <w:widowControl/>
              <w:jc w:val="center"/>
              <w:textAlignment w:val="center"/>
              <w:rPr>
                <w:rFonts w:ascii="仿宋_GB2312" w:hAnsi="等线" w:cs="仿宋_GB2312"/>
                <w:color w:val="0000FF"/>
                <w:sz w:val="20"/>
              </w:rPr>
            </w:pPr>
            <w:r>
              <w:rPr>
                <w:rFonts w:ascii="仿宋_GB2312" w:hAnsi="等线" w:cs="仿宋_GB2312"/>
                <w:color w:val="0000FF"/>
                <w:kern w:val="0"/>
                <w:sz w:val="20"/>
                <w:lang w:bidi="ar"/>
              </w:rPr>
              <w:t>建构筑物区</w:t>
            </w:r>
          </w:p>
        </w:tc>
        <w:tc>
          <w:tcPr>
            <w:tcW w:w="495" w:type="pct"/>
            <w:shd w:val="clear" w:color="auto" w:fill="auto"/>
            <w:vAlign w:val="center"/>
          </w:tcPr>
          <w:p w:rsidR="009D123B" w:rsidRDefault="009D123B">
            <w:pPr>
              <w:jc w:val="center"/>
              <w:rPr>
                <w:rFonts w:eastAsia="等线"/>
                <w:color w:val="0000FF"/>
                <w:sz w:val="20"/>
              </w:rPr>
            </w:pPr>
          </w:p>
        </w:tc>
        <w:tc>
          <w:tcPr>
            <w:tcW w:w="495" w:type="pct"/>
            <w:shd w:val="clear" w:color="auto" w:fill="auto"/>
            <w:vAlign w:val="center"/>
          </w:tcPr>
          <w:p w:rsidR="009D123B" w:rsidRDefault="009D123B">
            <w:pPr>
              <w:jc w:val="center"/>
              <w:rPr>
                <w:rFonts w:eastAsia="等线"/>
                <w:color w:val="0000FF"/>
                <w:sz w:val="20"/>
              </w:rPr>
            </w:pPr>
          </w:p>
        </w:tc>
        <w:tc>
          <w:tcPr>
            <w:tcW w:w="997" w:type="pct"/>
            <w:shd w:val="clear" w:color="auto" w:fill="auto"/>
            <w:vAlign w:val="center"/>
          </w:tcPr>
          <w:p w:rsidR="009D123B" w:rsidRDefault="009D123B">
            <w:pPr>
              <w:jc w:val="center"/>
              <w:rPr>
                <w:rFonts w:eastAsia="等线"/>
                <w:color w:val="0000FF"/>
                <w:sz w:val="20"/>
              </w:rPr>
            </w:pPr>
          </w:p>
        </w:tc>
        <w:tc>
          <w:tcPr>
            <w:tcW w:w="673" w:type="pct"/>
            <w:shd w:val="clear" w:color="auto" w:fill="auto"/>
            <w:vAlign w:val="center"/>
          </w:tcPr>
          <w:p w:rsidR="009D123B" w:rsidRDefault="009D123B">
            <w:pPr>
              <w:jc w:val="center"/>
              <w:rPr>
                <w:rFonts w:eastAsia="等线"/>
                <w:color w:val="0000FF"/>
                <w:sz w:val="20"/>
              </w:rPr>
            </w:pPr>
          </w:p>
        </w:tc>
        <w:tc>
          <w:tcPr>
            <w:tcW w:w="673" w:type="pct"/>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 xml:space="preserve">0.30 </w:t>
            </w:r>
          </w:p>
        </w:tc>
        <w:tc>
          <w:tcPr>
            <w:tcW w:w="673" w:type="pct"/>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 xml:space="preserve">0.30 </w:t>
            </w:r>
          </w:p>
        </w:tc>
      </w:tr>
      <w:tr w:rsidR="009D123B">
        <w:trPr>
          <w:trHeight w:val="495"/>
        </w:trPr>
        <w:tc>
          <w:tcPr>
            <w:tcW w:w="495" w:type="pct"/>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2</w:t>
            </w:r>
          </w:p>
        </w:tc>
        <w:tc>
          <w:tcPr>
            <w:tcW w:w="495" w:type="pct"/>
            <w:shd w:val="clear" w:color="auto" w:fill="auto"/>
            <w:vAlign w:val="center"/>
          </w:tcPr>
          <w:p w:rsidR="009D123B" w:rsidRDefault="00CF0A57">
            <w:pPr>
              <w:widowControl/>
              <w:jc w:val="center"/>
              <w:textAlignment w:val="center"/>
              <w:rPr>
                <w:rFonts w:ascii="仿宋_GB2312" w:hAnsi="等线" w:cs="仿宋_GB2312"/>
                <w:color w:val="0000FF"/>
                <w:sz w:val="20"/>
              </w:rPr>
            </w:pPr>
            <w:r>
              <w:rPr>
                <w:rFonts w:ascii="仿宋_GB2312" w:hAnsi="等线" w:cs="仿宋_GB2312"/>
                <w:color w:val="0000FF"/>
                <w:kern w:val="0"/>
                <w:sz w:val="20"/>
                <w:lang w:bidi="ar"/>
              </w:rPr>
              <w:t>配套设施区</w:t>
            </w:r>
          </w:p>
        </w:tc>
        <w:tc>
          <w:tcPr>
            <w:tcW w:w="495" w:type="pct"/>
            <w:shd w:val="clear" w:color="auto" w:fill="auto"/>
            <w:vAlign w:val="center"/>
          </w:tcPr>
          <w:p w:rsidR="009D123B" w:rsidRDefault="009D123B">
            <w:pPr>
              <w:jc w:val="center"/>
              <w:rPr>
                <w:rFonts w:eastAsia="等线"/>
                <w:color w:val="0000FF"/>
                <w:sz w:val="20"/>
              </w:rPr>
            </w:pPr>
          </w:p>
        </w:tc>
        <w:tc>
          <w:tcPr>
            <w:tcW w:w="495" w:type="pct"/>
            <w:shd w:val="clear" w:color="auto" w:fill="auto"/>
            <w:vAlign w:val="center"/>
          </w:tcPr>
          <w:p w:rsidR="009D123B" w:rsidRDefault="009D123B">
            <w:pPr>
              <w:jc w:val="center"/>
              <w:rPr>
                <w:rFonts w:eastAsia="等线"/>
                <w:color w:val="0000FF"/>
                <w:sz w:val="20"/>
              </w:rPr>
            </w:pPr>
          </w:p>
        </w:tc>
        <w:tc>
          <w:tcPr>
            <w:tcW w:w="997" w:type="pct"/>
            <w:shd w:val="clear" w:color="auto" w:fill="auto"/>
            <w:vAlign w:val="center"/>
          </w:tcPr>
          <w:p w:rsidR="009D123B" w:rsidRDefault="009D123B">
            <w:pPr>
              <w:jc w:val="center"/>
              <w:rPr>
                <w:rFonts w:eastAsia="等线"/>
                <w:color w:val="0000FF"/>
                <w:sz w:val="20"/>
              </w:rPr>
            </w:pPr>
          </w:p>
        </w:tc>
        <w:tc>
          <w:tcPr>
            <w:tcW w:w="673" w:type="pct"/>
            <w:shd w:val="clear" w:color="auto" w:fill="auto"/>
            <w:vAlign w:val="center"/>
          </w:tcPr>
          <w:p w:rsidR="009D123B" w:rsidRDefault="009D123B">
            <w:pPr>
              <w:jc w:val="center"/>
              <w:rPr>
                <w:rFonts w:eastAsia="等线"/>
                <w:color w:val="0000FF"/>
                <w:sz w:val="20"/>
              </w:rPr>
            </w:pPr>
          </w:p>
        </w:tc>
        <w:tc>
          <w:tcPr>
            <w:tcW w:w="673" w:type="pct"/>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 xml:space="preserve">0.90 </w:t>
            </w:r>
          </w:p>
        </w:tc>
        <w:tc>
          <w:tcPr>
            <w:tcW w:w="673" w:type="pct"/>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 xml:space="preserve">0.90 </w:t>
            </w:r>
          </w:p>
        </w:tc>
      </w:tr>
      <w:tr w:rsidR="009D123B">
        <w:trPr>
          <w:trHeight w:val="291"/>
        </w:trPr>
        <w:tc>
          <w:tcPr>
            <w:tcW w:w="990" w:type="pct"/>
            <w:gridSpan w:val="2"/>
            <w:shd w:val="clear" w:color="auto" w:fill="auto"/>
            <w:vAlign w:val="center"/>
          </w:tcPr>
          <w:p w:rsidR="009D123B" w:rsidRDefault="00CF0A57">
            <w:pPr>
              <w:widowControl/>
              <w:jc w:val="center"/>
              <w:textAlignment w:val="center"/>
              <w:rPr>
                <w:rFonts w:ascii="仿宋_GB2312" w:hAnsi="等线" w:cs="仿宋_GB2312"/>
                <w:color w:val="0000FF"/>
                <w:sz w:val="20"/>
              </w:rPr>
            </w:pPr>
            <w:r>
              <w:rPr>
                <w:rFonts w:ascii="仿宋_GB2312" w:hAnsi="等线" w:cs="仿宋_GB2312"/>
                <w:color w:val="0000FF"/>
                <w:kern w:val="0"/>
                <w:sz w:val="20"/>
                <w:lang w:bidi="ar"/>
              </w:rPr>
              <w:t>第五部分</w:t>
            </w:r>
            <w:r>
              <w:rPr>
                <w:color w:val="0000FF"/>
                <w:kern w:val="0"/>
                <w:sz w:val="20"/>
                <w:lang w:bidi="ar"/>
              </w:rPr>
              <w:t xml:space="preserve"> </w:t>
            </w:r>
            <w:r>
              <w:rPr>
                <w:rFonts w:ascii="仿宋_GB2312" w:hAnsi="等线" w:cs="仿宋_GB2312"/>
                <w:color w:val="0000FF"/>
                <w:kern w:val="0"/>
                <w:sz w:val="20"/>
                <w:lang w:bidi="ar"/>
              </w:rPr>
              <w:t>独立费用</w:t>
            </w:r>
          </w:p>
        </w:tc>
        <w:tc>
          <w:tcPr>
            <w:tcW w:w="495" w:type="pct"/>
            <w:shd w:val="clear" w:color="auto" w:fill="auto"/>
            <w:vAlign w:val="center"/>
          </w:tcPr>
          <w:p w:rsidR="009D123B" w:rsidRDefault="009D123B">
            <w:pPr>
              <w:jc w:val="center"/>
              <w:rPr>
                <w:rFonts w:eastAsia="等线"/>
                <w:color w:val="0000FF"/>
                <w:sz w:val="20"/>
              </w:rPr>
            </w:pPr>
          </w:p>
        </w:tc>
        <w:tc>
          <w:tcPr>
            <w:tcW w:w="495" w:type="pct"/>
            <w:shd w:val="clear" w:color="auto" w:fill="auto"/>
            <w:vAlign w:val="center"/>
          </w:tcPr>
          <w:p w:rsidR="009D123B" w:rsidRDefault="009D123B">
            <w:pPr>
              <w:jc w:val="center"/>
              <w:rPr>
                <w:rFonts w:eastAsia="等线"/>
                <w:color w:val="0000FF"/>
                <w:sz w:val="20"/>
              </w:rPr>
            </w:pPr>
          </w:p>
        </w:tc>
        <w:tc>
          <w:tcPr>
            <w:tcW w:w="997" w:type="pct"/>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 xml:space="preserve">9.10 </w:t>
            </w:r>
          </w:p>
        </w:tc>
        <w:tc>
          <w:tcPr>
            <w:tcW w:w="673" w:type="pct"/>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 xml:space="preserve">9.10 </w:t>
            </w:r>
          </w:p>
        </w:tc>
        <w:tc>
          <w:tcPr>
            <w:tcW w:w="673" w:type="pct"/>
            <w:shd w:val="clear" w:color="auto" w:fill="auto"/>
            <w:vAlign w:val="center"/>
          </w:tcPr>
          <w:p w:rsidR="009D123B" w:rsidRDefault="009D123B">
            <w:pPr>
              <w:jc w:val="center"/>
              <w:rPr>
                <w:rFonts w:eastAsia="等线"/>
                <w:color w:val="0000FF"/>
                <w:sz w:val="20"/>
              </w:rPr>
            </w:pPr>
          </w:p>
        </w:tc>
        <w:tc>
          <w:tcPr>
            <w:tcW w:w="673" w:type="pct"/>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 xml:space="preserve">9.10 </w:t>
            </w:r>
          </w:p>
        </w:tc>
      </w:tr>
      <w:tr w:rsidR="009D123B">
        <w:trPr>
          <w:trHeight w:val="495"/>
        </w:trPr>
        <w:tc>
          <w:tcPr>
            <w:tcW w:w="495" w:type="pct"/>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1</w:t>
            </w:r>
          </w:p>
        </w:tc>
        <w:tc>
          <w:tcPr>
            <w:tcW w:w="495" w:type="pct"/>
            <w:shd w:val="clear" w:color="auto" w:fill="auto"/>
            <w:vAlign w:val="center"/>
          </w:tcPr>
          <w:p w:rsidR="009D123B" w:rsidRDefault="00CF0A57">
            <w:pPr>
              <w:widowControl/>
              <w:jc w:val="center"/>
              <w:textAlignment w:val="center"/>
              <w:rPr>
                <w:rFonts w:ascii="仿宋_GB2312" w:hAnsi="等线" w:cs="仿宋_GB2312"/>
                <w:color w:val="0000FF"/>
                <w:sz w:val="20"/>
              </w:rPr>
            </w:pPr>
            <w:r>
              <w:rPr>
                <w:rFonts w:ascii="仿宋_GB2312" w:hAnsi="等线" w:cs="仿宋_GB2312"/>
                <w:color w:val="0000FF"/>
                <w:kern w:val="0"/>
                <w:sz w:val="20"/>
                <w:lang w:bidi="ar"/>
              </w:rPr>
              <w:t>建设管理费</w:t>
            </w:r>
          </w:p>
        </w:tc>
        <w:tc>
          <w:tcPr>
            <w:tcW w:w="495" w:type="pct"/>
            <w:shd w:val="clear" w:color="auto" w:fill="auto"/>
            <w:vAlign w:val="center"/>
          </w:tcPr>
          <w:p w:rsidR="009D123B" w:rsidRDefault="009D123B">
            <w:pPr>
              <w:jc w:val="center"/>
              <w:rPr>
                <w:rFonts w:eastAsia="等线"/>
                <w:color w:val="0000FF"/>
                <w:sz w:val="20"/>
              </w:rPr>
            </w:pPr>
          </w:p>
        </w:tc>
        <w:tc>
          <w:tcPr>
            <w:tcW w:w="495" w:type="pct"/>
            <w:shd w:val="clear" w:color="auto" w:fill="auto"/>
            <w:vAlign w:val="center"/>
          </w:tcPr>
          <w:p w:rsidR="009D123B" w:rsidRDefault="009D123B">
            <w:pPr>
              <w:jc w:val="center"/>
              <w:rPr>
                <w:rFonts w:eastAsia="等线"/>
                <w:color w:val="0000FF"/>
                <w:sz w:val="20"/>
              </w:rPr>
            </w:pPr>
          </w:p>
        </w:tc>
        <w:tc>
          <w:tcPr>
            <w:tcW w:w="997" w:type="pct"/>
            <w:shd w:val="clear" w:color="auto" w:fill="auto"/>
            <w:vAlign w:val="center"/>
          </w:tcPr>
          <w:p w:rsidR="009D123B" w:rsidRDefault="009D123B">
            <w:pPr>
              <w:jc w:val="center"/>
              <w:rPr>
                <w:rFonts w:eastAsia="等线"/>
                <w:color w:val="0000FF"/>
                <w:sz w:val="20"/>
              </w:rPr>
            </w:pPr>
          </w:p>
        </w:tc>
        <w:tc>
          <w:tcPr>
            <w:tcW w:w="673" w:type="pct"/>
            <w:shd w:val="clear" w:color="auto" w:fill="auto"/>
            <w:vAlign w:val="center"/>
          </w:tcPr>
          <w:p w:rsidR="009D123B" w:rsidRDefault="009D123B">
            <w:pPr>
              <w:jc w:val="center"/>
              <w:rPr>
                <w:rFonts w:eastAsia="等线"/>
                <w:color w:val="0000FF"/>
                <w:sz w:val="20"/>
              </w:rPr>
            </w:pPr>
          </w:p>
        </w:tc>
        <w:tc>
          <w:tcPr>
            <w:tcW w:w="673" w:type="pct"/>
            <w:shd w:val="clear" w:color="auto" w:fill="auto"/>
            <w:vAlign w:val="center"/>
          </w:tcPr>
          <w:p w:rsidR="009D123B" w:rsidRDefault="009D123B">
            <w:pPr>
              <w:jc w:val="center"/>
              <w:rPr>
                <w:rFonts w:eastAsia="等线"/>
                <w:color w:val="0000FF"/>
                <w:sz w:val="20"/>
              </w:rPr>
            </w:pPr>
          </w:p>
        </w:tc>
        <w:tc>
          <w:tcPr>
            <w:tcW w:w="673" w:type="pct"/>
            <w:shd w:val="clear" w:color="auto" w:fill="auto"/>
            <w:vAlign w:val="center"/>
          </w:tcPr>
          <w:p w:rsidR="009D123B" w:rsidRDefault="009D123B">
            <w:pPr>
              <w:jc w:val="center"/>
              <w:rPr>
                <w:rFonts w:eastAsia="等线"/>
                <w:color w:val="0000FF"/>
                <w:sz w:val="20"/>
              </w:rPr>
            </w:pPr>
          </w:p>
        </w:tc>
      </w:tr>
      <w:tr w:rsidR="009D123B">
        <w:trPr>
          <w:trHeight w:val="495"/>
        </w:trPr>
        <w:tc>
          <w:tcPr>
            <w:tcW w:w="495" w:type="pct"/>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2</w:t>
            </w:r>
          </w:p>
        </w:tc>
        <w:tc>
          <w:tcPr>
            <w:tcW w:w="495" w:type="pct"/>
            <w:shd w:val="clear" w:color="auto" w:fill="auto"/>
            <w:vAlign w:val="center"/>
          </w:tcPr>
          <w:p w:rsidR="009D123B" w:rsidRDefault="00CF0A57">
            <w:pPr>
              <w:widowControl/>
              <w:jc w:val="center"/>
              <w:textAlignment w:val="center"/>
              <w:rPr>
                <w:rFonts w:ascii="仿宋_GB2312" w:hAnsi="等线" w:cs="仿宋_GB2312"/>
                <w:color w:val="0000FF"/>
                <w:sz w:val="20"/>
              </w:rPr>
            </w:pPr>
            <w:r>
              <w:rPr>
                <w:rFonts w:ascii="仿宋_GB2312" w:hAnsi="等线" w:cs="仿宋_GB2312"/>
                <w:color w:val="0000FF"/>
                <w:kern w:val="0"/>
                <w:sz w:val="20"/>
                <w:lang w:bidi="ar"/>
              </w:rPr>
              <w:t>科研勘测设计费</w:t>
            </w:r>
          </w:p>
        </w:tc>
        <w:tc>
          <w:tcPr>
            <w:tcW w:w="495" w:type="pct"/>
            <w:shd w:val="clear" w:color="auto" w:fill="auto"/>
            <w:vAlign w:val="center"/>
          </w:tcPr>
          <w:p w:rsidR="009D123B" w:rsidRDefault="009D123B">
            <w:pPr>
              <w:jc w:val="center"/>
              <w:rPr>
                <w:rFonts w:eastAsia="等线"/>
                <w:color w:val="0000FF"/>
                <w:sz w:val="20"/>
              </w:rPr>
            </w:pPr>
          </w:p>
        </w:tc>
        <w:tc>
          <w:tcPr>
            <w:tcW w:w="495" w:type="pct"/>
            <w:shd w:val="clear" w:color="auto" w:fill="auto"/>
            <w:vAlign w:val="center"/>
          </w:tcPr>
          <w:p w:rsidR="009D123B" w:rsidRDefault="009D123B">
            <w:pPr>
              <w:jc w:val="center"/>
              <w:rPr>
                <w:rFonts w:eastAsia="等线"/>
                <w:color w:val="0000FF"/>
                <w:sz w:val="20"/>
              </w:rPr>
            </w:pPr>
          </w:p>
        </w:tc>
        <w:tc>
          <w:tcPr>
            <w:tcW w:w="997" w:type="pct"/>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 xml:space="preserve">4.66 </w:t>
            </w:r>
          </w:p>
        </w:tc>
        <w:tc>
          <w:tcPr>
            <w:tcW w:w="673" w:type="pct"/>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 xml:space="preserve">4.66 </w:t>
            </w:r>
          </w:p>
        </w:tc>
        <w:tc>
          <w:tcPr>
            <w:tcW w:w="673" w:type="pct"/>
            <w:shd w:val="clear" w:color="auto" w:fill="auto"/>
            <w:vAlign w:val="center"/>
          </w:tcPr>
          <w:p w:rsidR="009D123B" w:rsidRDefault="009D123B">
            <w:pPr>
              <w:jc w:val="center"/>
              <w:rPr>
                <w:rFonts w:eastAsia="等线"/>
                <w:color w:val="0000FF"/>
                <w:sz w:val="20"/>
              </w:rPr>
            </w:pPr>
          </w:p>
        </w:tc>
        <w:tc>
          <w:tcPr>
            <w:tcW w:w="673" w:type="pct"/>
            <w:shd w:val="clear" w:color="auto" w:fill="auto"/>
            <w:vAlign w:val="center"/>
          </w:tcPr>
          <w:p w:rsidR="009D123B" w:rsidRDefault="00CF0A57">
            <w:pPr>
              <w:widowControl/>
              <w:jc w:val="center"/>
              <w:textAlignment w:val="center"/>
              <w:rPr>
                <w:rFonts w:eastAsia="等线"/>
                <w:color w:val="0000FF"/>
                <w:sz w:val="20"/>
              </w:rPr>
            </w:pPr>
            <w:r>
              <w:rPr>
                <w:rFonts w:eastAsia="等线" w:hint="eastAsia"/>
                <w:color w:val="0000FF"/>
                <w:kern w:val="0"/>
                <w:sz w:val="20"/>
                <w:lang w:bidi="ar"/>
              </w:rPr>
              <w:t>4.66</w:t>
            </w:r>
            <w:r>
              <w:rPr>
                <w:rFonts w:eastAsia="等线"/>
                <w:color w:val="0000FF"/>
                <w:kern w:val="0"/>
                <w:sz w:val="20"/>
                <w:lang w:bidi="ar"/>
              </w:rPr>
              <w:t xml:space="preserve"> </w:t>
            </w:r>
          </w:p>
        </w:tc>
      </w:tr>
      <w:tr w:rsidR="009D123B">
        <w:trPr>
          <w:trHeight w:val="495"/>
        </w:trPr>
        <w:tc>
          <w:tcPr>
            <w:tcW w:w="495" w:type="pct"/>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3</w:t>
            </w:r>
          </w:p>
        </w:tc>
        <w:tc>
          <w:tcPr>
            <w:tcW w:w="495" w:type="pct"/>
            <w:shd w:val="clear" w:color="auto" w:fill="auto"/>
            <w:vAlign w:val="center"/>
          </w:tcPr>
          <w:p w:rsidR="009D123B" w:rsidRDefault="00CF0A57">
            <w:pPr>
              <w:widowControl/>
              <w:jc w:val="center"/>
              <w:textAlignment w:val="center"/>
              <w:rPr>
                <w:rFonts w:ascii="仿宋_GB2312" w:hAnsi="等线" w:cs="仿宋_GB2312"/>
                <w:color w:val="0000FF"/>
                <w:sz w:val="20"/>
              </w:rPr>
            </w:pPr>
            <w:r>
              <w:rPr>
                <w:rFonts w:ascii="仿宋_GB2312" w:hAnsi="等线" w:cs="仿宋_GB2312"/>
                <w:color w:val="0000FF"/>
                <w:kern w:val="0"/>
                <w:sz w:val="20"/>
                <w:lang w:bidi="ar"/>
              </w:rPr>
              <w:t>工程建设监理费</w:t>
            </w:r>
          </w:p>
        </w:tc>
        <w:tc>
          <w:tcPr>
            <w:tcW w:w="495" w:type="pct"/>
            <w:shd w:val="clear" w:color="auto" w:fill="auto"/>
            <w:vAlign w:val="center"/>
          </w:tcPr>
          <w:p w:rsidR="009D123B" w:rsidRDefault="009D123B">
            <w:pPr>
              <w:jc w:val="center"/>
              <w:rPr>
                <w:rFonts w:eastAsia="等线"/>
                <w:color w:val="0000FF"/>
                <w:sz w:val="20"/>
              </w:rPr>
            </w:pPr>
          </w:p>
        </w:tc>
        <w:tc>
          <w:tcPr>
            <w:tcW w:w="495" w:type="pct"/>
            <w:shd w:val="clear" w:color="auto" w:fill="auto"/>
            <w:vAlign w:val="center"/>
          </w:tcPr>
          <w:p w:rsidR="009D123B" w:rsidRDefault="009D123B">
            <w:pPr>
              <w:jc w:val="center"/>
              <w:rPr>
                <w:rFonts w:eastAsia="等线"/>
                <w:color w:val="0000FF"/>
                <w:sz w:val="20"/>
              </w:rPr>
            </w:pPr>
          </w:p>
        </w:tc>
        <w:tc>
          <w:tcPr>
            <w:tcW w:w="997" w:type="pct"/>
            <w:shd w:val="clear" w:color="auto" w:fill="auto"/>
            <w:vAlign w:val="center"/>
          </w:tcPr>
          <w:p w:rsidR="009D123B" w:rsidRDefault="009D123B">
            <w:pPr>
              <w:jc w:val="center"/>
              <w:rPr>
                <w:rFonts w:eastAsia="等线"/>
                <w:color w:val="0000FF"/>
                <w:sz w:val="20"/>
              </w:rPr>
            </w:pPr>
          </w:p>
        </w:tc>
        <w:tc>
          <w:tcPr>
            <w:tcW w:w="673" w:type="pct"/>
            <w:shd w:val="clear" w:color="auto" w:fill="auto"/>
            <w:vAlign w:val="center"/>
          </w:tcPr>
          <w:p w:rsidR="009D123B" w:rsidRDefault="009D123B">
            <w:pPr>
              <w:jc w:val="center"/>
              <w:rPr>
                <w:rFonts w:eastAsia="等线"/>
                <w:color w:val="0000FF"/>
                <w:sz w:val="20"/>
              </w:rPr>
            </w:pPr>
          </w:p>
        </w:tc>
        <w:tc>
          <w:tcPr>
            <w:tcW w:w="673" w:type="pct"/>
            <w:shd w:val="clear" w:color="auto" w:fill="auto"/>
            <w:vAlign w:val="center"/>
          </w:tcPr>
          <w:p w:rsidR="009D123B" w:rsidRDefault="009D123B">
            <w:pPr>
              <w:jc w:val="center"/>
              <w:rPr>
                <w:rFonts w:eastAsia="等线"/>
                <w:color w:val="0000FF"/>
                <w:sz w:val="20"/>
              </w:rPr>
            </w:pPr>
          </w:p>
        </w:tc>
        <w:tc>
          <w:tcPr>
            <w:tcW w:w="673" w:type="pct"/>
            <w:shd w:val="clear" w:color="auto" w:fill="auto"/>
            <w:vAlign w:val="center"/>
          </w:tcPr>
          <w:p w:rsidR="009D123B" w:rsidRDefault="009D123B">
            <w:pPr>
              <w:jc w:val="center"/>
              <w:rPr>
                <w:rFonts w:eastAsia="等线"/>
                <w:color w:val="0000FF"/>
                <w:sz w:val="20"/>
              </w:rPr>
            </w:pPr>
          </w:p>
        </w:tc>
      </w:tr>
      <w:tr w:rsidR="009D123B">
        <w:trPr>
          <w:trHeight w:val="495"/>
        </w:trPr>
        <w:tc>
          <w:tcPr>
            <w:tcW w:w="495" w:type="pct"/>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4</w:t>
            </w:r>
          </w:p>
        </w:tc>
        <w:tc>
          <w:tcPr>
            <w:tcW w:w="495" w:type="pct"/>
            <w:shd w:val="clear" w:color="auto" w:fill="auto"/>
            <w:vAlign w:val="center"/>
          </w:tcPr>
          <w:p w:rsidR="009D123B" w:rsidRDefault="00CF0A57">
            <w:pPr>
              <w:widowControl/>
              <w:jc w:val="center"/>
              <w:textAlignment w:val="center"/>
              <w:rPr>
                <w:rFonts w:ascii="仿宋_GB2312" w:hAnsi="等线" w:cs="仿宋_GB2312"/>
                <w:color w:val="0000FF"/>
                <w:sz w:val="20"/>
              </w:rPr>
            </w:pPr>
            <w:r>
              <w:rPr>
                <w:rFonts w:ascii="仿宋_GB2312" w:hAnsi="等线" w:cs="仿宋_GB2312"/>
                <w:color w:val="0000FF"/>
                <w:kern w:val="0"/>
                <w:sz w:val="20"/>
                <w:lang w:bidi="ar"/>
              </w:rPr>
              <w:t>验收报告编制费</w:t>
            </w:r>
          </w:p>
        </w:tc>
        <w:tc>
          <w:tcPr>
            <w:tcW w:w="495" w:type="pct"/>
            <w:shd w:val="clear" w:color="auto" w:fill="auto"/>
            <w:vAlign w:val="center"/>
          </w:tcPr>
          <w:p w:rsidR="009D123B" w:rsidRDefault="009D123B">
            <w:pPr>
              <w:jc w:val="center"/>
              <w:rPr>
                <w:rFonts w:eastAsia="等线"/>
                <w:color w:val="0000FF"/>
                <w:sz w:val="20"/>
              </w:rPr>
            </w:pPr>
          </w:p>
        </w:tc>
        <w:tc>
          <w:tcPr>
            <w:tcW w:w="495" w:type="pct"/>
            <w:shd w:val="clear" w:color="auto" w:fill="auto"/>
            <w:vAlign w:val="center"/>
          </w:tcPr>
          <w:p w:rsidR="009D123B" w:rsidRDefault="009D123B">
            <w:pPr>
              <w:jc w:val="center"/>
              <w:rPr>
                <w:rFonts w:eastAsia="等线"/>
                <w:color w:val="0000FF"/>
                <w:sz w:val="20"/>
              </w:rPr>
            </w:pPr>
          </w:p>
        </w:tc>
        <w:tc>
          <w:tcPr>
            <w:tcW w:w="997" w:type="pct"/>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 xml:space="preserve">4.44 </w:t>
            </w:r>
          </w:p>
        </w:tc>
        <w:tc>
          <w:tcPr>
            <w:tcW w:w="673" w:type="pct"/>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 xml:space="preserve">4.44 </w:t>
            </w:r>
          </w:p>
        </w:tc>
        <w:tc>
          <w:tcPr>
            <w:tcW w:w="673" w:type="pct"/>
            <w:shd w:val="clear" w:color="auto" w:fill="auto"/>
            <w:vAlign w:val="center"/>
          </w:tcPr>
          <w:p w:rsidR="009D123B" w:rsidRDefault="009D123B">
            <w:pPr>
              <w:jc w:val="center"/>
              <w:rPr>
                <w:rFonts w:eastAsia="等线"/>
                <w:color w:val="0000FF"/>
                <w:sz w:val="20"/>
              </w:rPr>
            </w:pPr>
          </w:p>
        </w:tc>
        <w:tc>
          <w:tcPr>
            <w:tcW w:w="673" w:type="pct"/>
            <w:shd w:val="clear" w:color="auto" w:fill="auto"/>
            <w:vAlign w:val="center"/>
          </w:tcPr>
          <w:p w:rsidR="009D123B" w:rsidRDefault="00CF0A57">
            <w:pPr>
              <w:widowControl/>
              <w:jc w:val="center"/>
              <w:textAlignment w:val="center"/>
              <w:rPr>
                <w:rFonts w:eastAsia="等线"/>
                <w:color w:val="0000FF"/>
                <w:sz w:val="20"/>
              </w:rPr>
            </w:pPr>
            <w:r>
              <w:rPr>
                <w:rFonts w:eastAsia="等线" w:hint="eastAsia"/>
                <w:color w:val="0000FF"/>
                <w:kern w:val="0"/>
                <w:sz w:val="20"/>
                <w:lang w:bidi="ar"/>
              </w:rPr>
              <w:t>4.44</w:t>
            </w:r>
          </w:p>
        </w:tc>
      </w:tr>
      <w:tr w:rsidR="009D123B">
        <w:trPr>
          <w:trHeight w:val="495"/>
        </w:trPr>
        <w:tc>
          <w:tcPr>
            <w:tcW w:w="495" w:type="pct"/>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5</w:t>
            </w:r>
          </w:p>
        </w:tc>
        <w:tc>
          <w:tcPr>
            <w:tcW w:w="495" w:type="pct"/>
            <w:shd w:val="clear" w:color="auto" w:fill="auto"/>
            <w:vAlign w:val="center"/>
          </w:tcPr>
          <w:p w:rsidR="009D123B" w:rsidRDefault="00CF0A57">
            <w:pPr>
              <w:widowControl/>
              <w:jc w:val="center"/>
              <w:textAlignment w:val="center"/>
              <w:rPr>
                <w:rFonts w:ascii="仿宋_GB2312" w:hAnsi="等线" w:cs="仿宋_GB2312"/>
                <w:color w:val="0000FF"/>
                <w:sz w:val="20"/>
              </w:rPr>
            </w:pPr>
            <w:r>
              <w:rPr>
                <w:rFonts w:ascii="仿宋_GB2312" w:hAnsi="等线" w:cs="仿宋_GB2312"/>
                <w:color w:val="0000FF"/>
                <w:kern w:val="0"/>
                <w:sz w:val="20"/>
                <w:lang w:bidi="ar"/>
              </w:rPr>
              <w:t>招标代理服务费</w:t>
            </w:r>
          </w:p>
        </w:tc>
        <w:tc>
          <w:tcPr>
            <w:tcW w:w="495" w:type="pct"/>
            <w:shd w:val="clear" w:color="auto" w:fill="auto"/>
            <w:vAlign w:val="center"/>
          </w:tcPr>
          <w:p w:rsidR="009D123B" w:rsidRDefault="009D123B">
            <w:pPr>
              <w:jc w:val="center"/>
              <w:rPr>
                <w:rFonts w:eastAsia="等线"/>
                <w:color w:val="0000FF"/>
                <w:sz w:val="20"/>
              </w:rPr>
            </w:pPr>
          </w:p>
        </w:tc>
        <w:tc>
          <w:tcPr>
            <w:tcW w:w="495" w:type="pct"/>
            <w:shd w:val="clear" w:color="auto" w:fill="auto"/>
            <w:vAlign w:val="center"/>
          </w:tcPr>
          <w:p w:rsidR="009D123B" w:rsidRDefault="009D123B">
            <w:pPr>
              <w:jc w:val="center"/>
              <w:rPr>
                <w:rFonts w:eastAsia="等线"/>
                <w:color w:val="0000FF"/>
                <w:sz w:val="20"/>
              </w:rPr>
            </w:pPr>
          </w:p>
        </w:tc>
        <w:tc>
          <w:tcPr>
            <w:tcW w:w="997" w:type="pct"/>
            <w:shd w:val="clear" w:color="auto" w:fill="auto"/>
            <w:vAlign w:val="center"/>
          </w:tcPr>
          <w:p w:rsidR="009D123B" w:rsidRDefault="009D123B">
            <w:pPr>
              <w:jc w:val="center"/>
              <w:rPr>
                <w:rFonts w:eastAsia="等线"/>
                <w:color w:val="0000FF"/>
                <w:sz w:val="20"/>
              </w:rPr>
            </w:pPr>
          </w:p>
        </w:tc>
        <w:tc>
          <w:tcPr>
            <w:tcW w:w="673" w:type="pct"/>
            <w:shd w:val="clear" w:color="auto" w:fill="auto"/>
            <w:vAlign w:val="center"/>
          </w:tcPr>
          <w:p w:rsidR="009D123B" w:rsidRDefault="009D123B">
            <w:pPr>
              <w:jc w:val="center"/>
              <w:rPr>
                <w:rFonts w:eastAsia="等线"/>
                <w:color w:val="0000FF"/>
                <w:sz w:val="20"/>
              </w:rPr>
            </w:pPr>
          </w:p>
        </w:tc>
        <w:tc>
          <w:tcPr>
            <w:tcW w:w="673" w:type="pct"/>
            <w:shd w:val="clear" w:color="auto" w:fill="auto"/>
            <w:vAlign w:val="center"/>
          </w:tcPr>
          <w:p w:rsidR="009D123B" w:rsidRDefault="009D123B">
            <w:pPr>
              <w:jc w:val="center"/>
              <w:rPr>
                <w:rFonts w:eastAsia="等线"/>
                <w:color w:val="0000FF"/>
                <w:sz w:val="20"/>
              </w:rPr>
            </w:pPr>
          </w:p>
        </w:tc>
        <w:tc>
          <w:tcPr>
            <w:tcW w:w="673" w:type="pct"/>
            <w:shd w:val="clear" w:color="auto" w:fill="auto"/>
            <w:vAlign w:val="center"/>
          </w:tcPr>
          <w:p w:rsidR="009D123B" w:rsidRDefault="009D123B">
            <w:pPr>
              <w:jc w:val="center"/>
              <w:rPr>
                <w:rFonts w:eastAsia="等线"/>
                <w:color w:val="0000FF"/>
                <w:sz w:val="20"/>
              </w:rPr>
            </w:pPr>
          </w:p>
        </w:tc>
      </w:tr>
      <w:tr w:rsidR="009D123B">
        <w:trPr>
          <w:trHeight w:val="495"/>
        </w:trPr>
        <w:tc>
          <w:tcPr>
            <w:tcW w:w="495" w:type="pct"/>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6</w:t>
            </w:r>
          </w:p>
        </w:tc>
        <w:tc>
          <w:tcPr>
            <w:tcW w:w="495" w:type="pct"/>
            <w:shd w:val="clear" w:color="auto" w:fill="auto"/>
            <w:vAlign w:val="center"/>
          </w:tcPr>
          <w:p w:rsidR="009D123B" w:rsidRDefault="00CF0A57">
            <w:pPr>
              <w:widowControl/>
              <w:jc w:val="center"/>
              <w:textAlignment w:val="center"/>
              <w:rPr>
                <w:rFonts w:ascii="仿宋_GB2312" w:hAnsi="等线" w:cs="仿宋_GB2312"/>
                <w:color w:val="0000FF"/>
                <w:sz w:val="20"/>
              </w:rPr>
            </w:pPr>
            <w:r>
              <w:rPr>
                <w:rFonts w:ascii="仿宋_GB2312" w:hAnsi="等线" w:cs="仿宋_GB2312"/>
                <w:color w:val="0000FF"/>
                <w:kern w:val="0"/>
                <w:sz w:val="20"/>
                <w:lang w:bidi="ar"/>
              </w:rPr>
              <w:t>经济技术咨询费</w:t>
            </w:r>
          </w:p>
        </w:tc>
        <w:tc>
          <w:tcPr>
            <w:tcW w:w="495" w:type="pct"/>
            <w:shd w:val="clear" w:color="auto" w:fill="auto"/>
            <w:vAlign w:val="center"/>
          </w:tcPr>
          <w:p w:rsidR="009D123B" w:rsidRDefault="009D123B">
            <w:pPr>
              <w:jc w:val="center"/>
              <w:rPr>
                <w:rFonts w:eastAsia="等线"/>
                <w:color w:val="0000FF"/>
                <w:sz w:val="20"/>
              </w:rPr>
            </w:pPr>
          </w:p>
        </w:tc>
        <w:tc>
          <w:tcPr>
            <w:tcW w:w="495" w:type="pct"/>
            <w:shd w:val="clear" w:color="auto" w:fill="auto"/>
            <w:vAlign w:val="center"/>
          </w:tcPr>
          <w:p w:rsidR="009D123B" w:rsidRDefault="009D123B">
            <w:pPr>
              <w:jc w:val="center"/>
              <w:rPr>
                <w:rFonts w:eastAsia="等线"/>
                <w:color w:val="0000FF"/>
                <w:sz w:val="20"/>
              </w:rPr>
            </w:pPr>
          </w:p>
        </w:tc>
        <w:tc>
          <w:tcPr>
            <w:tcW w:w="997" w:type="pct"/>
            <w:shd w:val="clear" w:color="auto" w:fill="auto"/>
            <w:vAlign w:val="center"/>
          </w:tcPr>
          <w:p w:rsidR="009D123B" w:rsidRDefault="009D123B">
            <w:pPr>
              <w:jc w:val="center"/>
              <w:rPr>
                <w:rFonts w:eastAsia="等线"/>
                <w:color w:val="0000FF"/>
                <w:sz w:val="20"/>
              </w:rPr>
            </w:pPr>
          </w:p>
        </w:tc>
        <w:tc>
          <w:tcPr>
            <w:tcW w:w="673" w:type="pct"/>
            <w:shd w:val="clear" w:color="auto" w:fill="auto"/>
            <w:vAlign w:val="center"/>
          </w:tcPr>
          <w:p w:rsidR="009D123B" w:rsidRDefault="009D123B">
            <w:pPr>
              <w:jc w:val="center"/>
              <w:rPr>
                <w:rFonts w:eastAsia="等线"/>
                <w:color w:val="0000FF"/>
                <w:sz w:val="20"/>
              </w:rPr>
            </w:pPr>
          </w:p>
        </w:tc>
        <w:tc>
          <w:tcPr>
            <w:tcW w:w="673" w:type="pct"/>
            <w:shd w:val="clear" w:color="auto" w:fill="auto"/>
            <w:vAlign w:val="center"/>
          </w:tcPr>
          <w:p w:rsidR="009D123B" w:rsidRDefault="009D123B">
            <w:pPr>
              <w:jc w:val="center"/>
              <w:rPr>
                <w:rFonts w:eastAsia="等线"/>
                <w:color w:val="0000FF"/>
                <w:sz w:val="20"/>
              </w:rPr>
            </w:pPr>
          </w:p>
        </w:tc>
        <w:tc>
          <w:tcPr>
            <w:tcW w:w="673" w:type="pct"/>
            <w:shd w:val="clear" w:color="auto" w:fill="auto"/>
            <w:vAlign w:val="center"/>
          </w:tcPr>
          <w:p w:rsidR="009D123B" w:rsidRDefault="009D123B">
            <w:pPr>
              <w:jc w:val="center"/>
              <w:rPr>
                <w:rFonts w:eastAsia="等线"/>
                <w:color w:val="0000FF"/>
                <w:sz w:val="20"/>
              </w:rPr>
            </w:pPr>
          </w:p>
        </w:tc>
      </w:tr>
      <w:tr w:rsidR="009D123B">
        <w:trPr>
          <w:trHeight w:val="291"/>
        </w:trPr>
        <w:tc>
          <w:tcPr>
            <w:tcW w:w="990" w:type="pct"/>
            <w:gridSpan w:val="2"/>
            <w:shd w:val="clear" w:color="auto" w:fill="auto"/>
            <w:vAlign w:val="center"/>
          </w:tcPr>
          <w:p w:rsidR="009D123B" w:rsidRDefault="00CF0A57">
            <w:pPr>
              <w:widowControl/>
              <w:jc w:val="center"/>
              <w:textAlignment w:val="center"/>
              <w:rPr>
                <w:rFonts w:ascii="仿宋_GB2312" w:hAnsi="等线" w:cs="仿宋_GB2312"/>
                <w:color w:val="0000FF"/>
                <w:sz w:val="20"/>
              </w:rPr>
            </w:pPr>
            <w:r>
              <w:rPr>
                <w:rFonts w:ascii="仿宋_GB2312" w:hAnsi="等线" w:cs="仿宋_GB2312"/>
                <w:color w:val="0000FF"/>
                <w:kern w:val="0"/>
                <w:sz w:val="20"/>
                <w:lang w:bidi="ar"/>
              </w:rPr>
              <w:t>第一至五部分合计</w:t>
            </w:r>
          </w:p>
        </w:tc>
        <w:tc>
          <w:tcPr>
            <w:tcW w:w="495" w:type="pct"/>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3</w:t>
            </w:r>
          </w:p>
        </w:tc>
        <w:tc>
          <w:tcPr>
            <w:tcW w:w="495" w:type="pct"/>
            <w:shd w:val="clear" w:color="auto" w:fill="auto"/>
            <w:vAlign w:val="center"/>
          </w:tcPr>
          <w:p w:rsidR="009D123B" w:rsidRDefault="009D123B">
            <w:pPr>
              <w:jc w:val="center"/>
              <w:rPr>
                <w:rFonts w:eastAsia="等线"/>
                <w:color w:val="0000FF"/>
                <w:sz w:val="20"/>
              </w:rPr>
            </w:pPr>
          </w:p>
        </w:tc>
        <w:tc>
          <w:tcPr>
            <w:tcW w:w="997" w:type="pct"/>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 xml:space="preserve">9.10 </w:t>
            </w:r>
          </w:p>
        </w:tc>
        <w:tc>
          <w:tcPr>
            <w:tcW w:w="673" w:type="pct"/>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 xml:space="preserve">12.10 </w:t>
            </w:r>
          </w:p>
        </w:tc>
        <w:tc>
          <w:tcPr>
            <w:tcW w:w="673" w:type="pct"/>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 xml:space="preserve">11.81 </w:t>
            </w:r>
          </w:p>
        </w:tc>
        <w:tc>
          <w:tcPr>
            <w:tcW w:w="673" w:type="pct"/>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 xml:space="preserve">23.91 </w:t>
            </w:r>
          </w:p>
        </w:tc>
      </w:tr>
      <w:tr w:rsidR="009D123B">
        <w:trPr>
          <w:trHeight w:val="552"/>
        </w:trPr>
        <w:tc>
          <w:tcPr>
            <w:tcW w:w="990" w:type="pct"/>
            <w:gridSpan w:val="2"/>
            <w:shd w:val="clear" w:color="auto" w:fill="auto"/>
            <w:vAlign w:val="center"/>
          </w:tcPr>
          <w:p w:rsidR="009D123B" w:rsidRDefault="00CF0A57">
            <w:pPr>
              <w:widowControl/>
              <w:jc w:val="center"/>
              <w:textAlignment w:val="center"/>
              <w:rPr>
                <w:rFonts w:ascii="仿宋_GB2312" w:hAnsi="等线" w:cs="仿宋_GB2312"/>
                <w:color w:val="0000FF"/>
                <w:sz w:val="20"/>
              </w:rPr>
            </w:pPr>
            <w:r>
              <w:rPr>
                <w:rFonts w:ascii="仿宋_GB2312" w:hAnsi="等线" w:cs="仿宋_GB2312"/>
                <w:color w:val="0000FF"/>
                <w:kern w:val="0"/>
                <w:sz w:val="20"/>
                <w:lang w:bidi="ar"/>
              </w:rPr>
              <w:t>第六部分</w:t>
            </w:r>
            <w:r>
              <w:rPr>
                <w:color w:val="0000FF"/>
                <w:kern w:val="0"/>
                <w:sz w:val="20"/>
                <w:lang w:bidi="ar"/>
              </w:rPr>
              <w:t xml:space="preserve"> </w:t>
            </w:r>
            <w:r>
              <w:rPr>
                <w:rFonts w:ascii="仿宋_GB2312" w:hAnsi="等线" w:cs="仿宋_GB2312"/>
                <w:color w:val="0000FF"/>
                <w:kern w:val="0"/>
                <w:sz w:val="20"/>
                <w:lang w:bidi="ar"/>
              </w:rPr>
              <w:t>基本预备费</w:t>
            </w:r>
          </w:p>
        </w:tc>
        <w:tc>
          <w:tcPr>
            <w:tcW w:w="495" w:type="pct"/>
            <w:shd w:val="clear" w:color="auto" w:fill="auto"/>
            <w:vAlign w:val="center"/>
          </w:tcPr>
          <w:p w:rsidR="009D123B" w:rsidRDefault="009D123B">
            <w:pPr>
              <w:jc w:val="center"/>
              <w:rPr>
                <w:rFonts w:eastAsia="等线"/>
                <w:color w:val="0000FF"/>
                <w:sz w:val="20"/>
              </w:rPr>
            </w:pPr>
          </w:p>
        </w:tc>
        <w:tc>
          <w:tcPr>
            <w:tcW w:w="495" w:type="pct"/>
            <w:shd w:val="clear" w:color="auto" w:fill="auto"/>
            <w:vAlign w:val="center"/>
          </w:tcPr>
          <w:p w:rsidR="009D123B" w:rsidRDefault="009D123B">
            <w:pPr>
              <w:jc w:val="center"/>
              <w:rPr>
                <w:rFonts w:eastAsia="等线"/>
                <w:color w:val="0000FF"/>
                <w:sz w:val="20"/>
              </w:rPr>
            </w:pPr>
          </w:p>
        </w:tc>
        <w:tc>
          <w:tcPr>
            <w:tcW w:w="997" w:type="pct"/>
            <w:shd w:val="clear" w:color="auto" w:fill="auto"/>
            <w:vAlign w:val="center"/>
          </w:tcPr>
          <w:p w:rsidR="009D123B" w:rsidRDefault="009D123B">
            <w:pPr>
              <w:jc w:val="center"/>
              <w:rPr>
                <w:rFonts w:eastAsia="等线"/>
                <w:color w:val="0000FF"/>
                <w:sz w:val="20"/>
              </w:rPr>
            </w:pPr>
          </w:p>
        </w:tc>
        <w:tc>
          <w:tcPr>
            <w:tcW w:w="673" w:type="pct"/>
            <w:shd w:val="clear" w:color="auto" w:fill="auto"/>
            <w:vAlign w:val="center"/>
          </w:tcPr>
          <w:p w:rsidR="009D123B" w:rsidRDefault="009D123B">
            <w:pPr>
              <w:jc w:val="center"/>
              <w:rPr>
                <w:rFonts w:eastAsia="等线"/>
                <w:color w:val="0000FF"/>
                <w:sz w:val="20"/>
              </w:rPr>
            </w:pPr>
          </w:p>
        </w:tc>
        <w:tc>
          <w:tcPr>
            <w:tcW w:w="673" w:type="pct"/>
            <w:shd w:val="clear" w:color="auto" w:fill="auto"/>
            <w:vAlign w:val="center"/>
          </w:tcPr>
          <w:p w:rsidR="009D123B" w:rsidRDefault="009D123B">
            <w:pPr>
              <w:jc w:val="center"/>
              <w:rPr>
                <w:rFonts w:eastAsia="等线"/>
                <w:color w:val="0000FF"/>
                <w:sz w:val="20"/>
              </w:rPr>
            </w:pPr>
          </w:p>
        </w:tc>
        <w:tc>
          <w:tcPr>
            <w:tcW w:w="673" w:type="pct"/>
            <w:shd w:val="clear" w:color="auto" w:fill="auto"/>
            <w:vAlign w:val="center"/>
          </w:tcPr>
          <w:p w:rsidR="009D123B" w:rsidRDefault="009D123B">
            <w:pPr>
              <w:jc w:val="center"/>
              <w:rPr>
                <w:rFonts w:eastAsia="等线"/>
                <w:color w:val="0000FF"/>
                <w:sz w:val="20"/>
              </w:rPr>
            </w:pPr>
          </w:p>
        </w:tc>
      </w:tr>
      <w:tr w:rsidR="009D123B">
        <w:trPr>
          <w:trHeight w:val="552"/>
        </w:trPr>
        <w:tc>
          <w:tcPr>
            <w:tcW w:w="990" w:type="pct"/>
            <w:gridSpan w:val="2"/>
            <w:shd w:val="clear" w:color="auto" w:fill="auto"/>
            <w:vAlign w:val="center"/>
          </w:tcPr>
          <w:p w:rsidR="009D123B" w:rsidRDefault="00CF0A57">
            <w:pPr>
              <w:widowControl/>
              <w:jc w:val="center"/>
              <w:textAlignment w:val="center"/>
              <w:rPr>
                <w:rFonts w:ascii="仿宋_GB2312" w:hAnsi="等线" w:cs="仿宋_GB2312"/>
                <w:color w:val="0000FF"/>
                <w:sz w:val="20"/>
              </w:rPr>
            </w:pPr>
            <w:r>
              <w:rPr>
                <w:rFonts w:ascii="仿宋_GB2312" w:hAnsi="等线" w:cs="仿宋_GB2312"/>
                <w:color w:val="0000FF"/>
                <w:kern w:val="0"/>
                <w:sz w:val="20"/>
                <w:lang w:bidi="ar"/>
              </w:rPr>
              <w:t>第七部分水土保持补偿费</w:t>
            </w:r>
          </w:p>
        </w:tc>
        <w:tc>
          <w:tcPr>
            <w:tcW w:w="3335" w:type="pct"/>
            <w:gridSpan w:val="5"/>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1.3</w:t>
            </w:r>
            <w:r>
              <w:rPr>
                <w:rFonts w:ascii="仿宋_GB2312" w:cs="仿宋_GB2312"/>
                <w:color w:val="0000FF"/>
                <w:kern w:val="0"/>
                <w:sz w:val="20"/>
                <w:lang w:bidi="ar"/>
              </w:rPr>
              <w:t>元</w:t>
            </w:r>
            <w:r>
              <w:rPr>
                <w:rFonts w:eastAsia="等线"/>
                <w:color w:val="0000FF"/>
                <w:kern w:val="0"/>
                <w:sz w:val="20"/>
                <w:lang w:bidi="ar"/>
              </w:rPr>
              <w:t>/m2</w:t>
            </w:r>
            <w:r>
              <w:rPr>
                <w:rFonts w:ascii="仿宋_GB2312" w:cs="仿宋_GB2312"/>
                <w:color w:val="0000FF"/>
                <w:kern w:val="0"/>
                <w:sz w:val="20"/>
                <w:lang w:bidi="ar"/>
              </w:rPr>
              <w:t>（征占地）</w:t>
            </w:r>
          </w:p>
        </w:tc>
        <w:tc>
          <w:tcPr>
            <w:tcW w:w="673" w:type="pct"/>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1.57</w:t>
            </w:r>
          </w:p>
        </w:tc>
      </w:tr>
      <w:tr w:rsidR="009D123B">
        <w:trPr>
          <w:trHeight w:val="291"/>
        </w:trPr>
        <w:tc>
          <w:tcPr>
            <w:tcW w:w="990" w:type="pct"/>
            <w:gridSpan w:val="2"/>
            <w:shd w:val="clear" w:color="auto" w:fill="auto"/>
            <w:vAlign w:val="center"/>
          </w:tcPr>
          <w:p w:rsidR="009D123B" w:rsidRDefault="00CF0A57">
            <w:pPr>
              <w:widowControl/>
              <w:jc w:val="center"/>
              <w:textAlignment w:val="center"/>
              <w:rPr>
                <w:rFonts w:ascii="仿宋_GB2312" w:hAnsi="等线" w:cs="仿宋_GB2312"/>
                <w:color w:val="0000FF"/>
                <w:sz w:val="20"/>
              </w:rPr>
            </w:pPr>
            <w:r>
              <w:rPr>
                <w:rFonts w:ascii="仿宋_GB2312" w:hAnsi="等线" w:cs="仿宋_GB2312"/>
                <w:color w:val="0000FF"/>
                <w:kern w:val="0"/>
                <w:sz w:val="20"/>
                <w:lang w:bidi="ar"/>
              </w:rPr>
              <w:t>已有水保投资合计</w:t>
            </w:r>
          </w:p>
        </w:tc>
        <w:tc>
          <w:tcPr>
            <w:tcW w:w="495" w:type="pct"/>
            <w:shd w:val="clear" w:color="auto" w:fill="auto"/>
            <w:vAlign w:val="center"/>
          </w:tcPr>
          <w:p w:rsidR="009D123B" w:rsidRDefault="009D123B">
            <w:pPr>
              <w:jc w:val="center"/>
              <w:rPr>
                <w:rFonts w:eastAsia="等线"/>
                <w:color w:val="0000FF"/>
                <w:sz w:val="20"/>
              </w:rPr>
            </w:pPr>
          </w:p>
        </w:tc>
        <w:tc>
          <w:tcPr>
            <w:tcW w:w="495" w:type="pct"/>
            <w:shd w:val="clear" w:color="auto" w:fill="auto"/>
            <w:vAlign w:val="center"/>
          </w:tcPr>
          <w:p w:rsidR="009D123B" w:rsidRDefault="009D123B">
            <w:pPr>
              <w:jc w:val="center"/>
              <w:rPr>
                <w:rFonts w:eastAsia="等线"/>
                <w:color w:val="0000FF"/>
                <w:sz w:val="20"/>
              </w:rPr>
            </w:pPr>
          </w:p>
        </w:tc>
        <w:tc>
          <w:tcPr>
            <w:tcW w:w="997" w:type="pct"/>
            <w:shd w:val="clear" w:color="auto" w:fill="auto"/>
            <w:vAlign w:val="center"/>
          </w:tcPr>
          <w:p w:rsidR="009D123B" w:rsidRDefault="009D123B">
            <w:pPr>
              <w:jc w:val="center"/>
              <w:rPr>
                <w:rFonts w:eastAsia="等线"/>
                <w:color w:val="0000FF"/>
                <w:sz w:val="20"/>
              </w:rPr>
            </w:pPr>
          </w:p>
        </w:tc>
        <w:tc>
          <w:tcPr>
            <w:tcW w:w="673" w:type="pct"/>
            <w:shd w:val="clear" w:color="auto" w:fill="auto"/>
            <w:vAlign w:val="center"/>
          </w:tcPr>
          <w:p w:rsidR="009D123B" w:rsidRDefault="009D123B">
            <w:pPr>
              <w:jc w:val="center"/>
              <w:rPr>
                <w:rFonts w:eastAsia="等线"/>
                <w:color w:val="0000FF"/>
                <w:sz w:val="20"/>
              </w:rPr>
            </w:pPr>
          </w:p>
        </w:tc>
        <w:tc>
          <w:tcPr>
            <w:tcW w:w="673" w:type="pct"/>
            <w:shd w:val="clear" w:color="auto" w:fill="auto"/>
            <w:vAlign w:val="center"/>
          </w:tcPr>
          <w:p w:rsidR="009D123B" w:rsidRDefault="009D123B">
            <w:pPr>
              <w:jc w:val="center"/>
              <w:rPr>
                <w:rFonts w:eastAsia="等线"/>
                <w:color w:val="0000FF"/>
                <w:sz w:val="20"/>
              </w:rPr>
            </w:pPr>
          </w:p>
        </w:tc>
        <w:tc>
          <w:tcPr>
            <w:tcW w:w="673" w:type="pct"/>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 xml:space="preserve">11.81 </w:t>
            </w:r>
          </w:p>
        </w:tc>
      </w:tr>
      <w:tr w:rsidR="009D123B">
        <w:trPr>
          <w:trHeight w:val="291"/>
        </w:trPr>
        <w:tc>
          <w:tcPr>
            <w:tcW w:w="990" w:type="pct"/>
            <w:gridSpan w:val="2"/>
            <w:shd w:val="clear" w:color="auto" w:fill="auto"/>
            <w:vAlign w:val="center"/>
          </w:tcPr>
          <w:p w:rsidR="009D123B" w:rsidRDefault="00CF0A57">
            <w:pPr>
              <w:widowControl/>
              <w:jc w:val="center"/>
              <w:textAlignment w:val="center"/>
              <w:rPr>
                <w:rFonts w:ascii="仿宋_GB2312" w:hAnsi="等线" w:cs="仿宋_GB2312"/>
                <w:color w:val="0000FF"/>
                <w:sz w:val="20"/>
              </w:rPr>
            </w:pPr>
            <w:r>
              <w:rPr>
                <w:rFonts w:ascii="仿宋_GB2312" w:hAnsi="等线" w:cs="仿宋_GB2312"/>
                <w:color w:val="0000FF"/>
                <w:kern w:val="0"/>
                <w:sz w:val="20"/>
                <w:lang w:bidi="ar"/>
              </w:rPr>
              <w:t>新增水保投资合</w:t>
            </w:r>
            <w:r>
              <w:rPr>
                <w:rFonts w:ascii="仿宋_GB2312" w:hAnsi="等线" w:cs="仿宋_GB2312"/>
                <w:color w:val="0000FF"/>
                <w:kern w:val="0"/>
                <w:sz w:val="20"/>
                <w:lang w:bidi="ar"/>
              </w:rPr>
              <w:lastRenderedPageBreak/>
              <w:t>计</w:t>
            </w:r>
          </w:p>
        </w:tc>
        <w:tc>
          <w:tcPr>
            <w:tcW w:w="495" w:type="pct"/>
            <w:shd w:val="clear" w:color="auto" w:fill="auto"/>
            <w:vAlign w:val="center"/>
          </w:tcPr>
          <w:p w:rsidR="009D123B" w:rsidRDefault="009D123B">
            <w:pPr>
              <w:jc w:val="center"/>
              <w:rPr>
                <w:rFonts w:eastAsia="等线"/>
                <w:color w:val="0000FF"/>
                <w:sz w:val="20"/>
              </w:rPr>
            </w:pPr>
          </w:p>
        </w:tc>
        <w:tc>
          <w:tcPr>
            <w:tcW w:w="495" w:type="pct"/>
            <w:shd w:val="clear" w:color="auto" w:fill="auto"/>
            <w:vAlign w:val="center"/>
          </w:tcPr>
          <w:p w:rsidR="009D123B" w:rsidRDefault="009D123B">
            <w:pPr>
              <w:jc w:val="center"/>
              <w:rPr>
                <w:rFonts w:eastAsia="等线"/>
                <w:color w:val="0000FF"/>
                <w:sz w:val="20"/>
              </w:rPr>
            </w:pPr>
          </w:p>
        </w:tc>
        <w:tc>
          <w:tcPr>
            <w:tcW w:w="997" w:type="pct"/>
            <w:shd w:val="clear" w:color="auto" w:fill="auto"/>
            <w:vAlign w:val="center"/>
          </w:tcPr>
          <w:p w:rsidR="009D123B" w:rsidRDefault="009D123B">
            <w:pPr>
              <w:jc w:val="center"/>
              <w:rPr>
                <w:rFonts w:eastAsia="等线"/>
                <w:color w:val="0000FF"/>
                <w:sz w:val="20"/>
              </w:rPr>
            </w:pPr>
          </w:p>
        </w:tc>
        <w:tc>
          <w:tcPr>
            <w:tcW w:w="673" w:type="pct"/>
            <w:shd w:val="clear" w:color="auto" w:fill="auto"/>
            <w:vAlign w:val="center"/>
          </w:tcPr>
          <w:p w:rsidR="009D123B" w:rsidRDefault="009D123B">
            <w:pPr>
              <w:jc w:val="center"/>
              <w:rPr>
                <w:rFonts w:eastAsia="等线"/>
                <w:color w:val="0000FF"/>
                <w:sz w:val="20"/>
              </w:rPr>
            </w:pPr>
          </w:p>
        </w:tc>
        <w:tc>
          <w:tcPr>
            <w:tcW w:w="673" w:type="pct"/>
            <w:shd w:val="clear" w:color="auto" w:fill="auto"/>
            <w:vAlign w:val="center"/>
          </w:tcPr>
          <w:p w:rsidR="009D123B" w:rsidRDefault="009D123B">
            <w:pPr>
              <w:jc w:val="center"/>
              <w:rPr>
                <w:rFonts w:eastAsia="等线"/>
                <w:color w:val="0000FF"/>
                <w:sz w:val="20"/>
              </w:rPr>
            </w:pPr>
          </w:p>
        </w:tc>
        <w:tc>
          <w:tcPr>
            <w:tcW w:w="673" w:type="pct"/>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 xml:space="preserve">14.01 </w:t>
            </w:r>
          </w:p>
        </w:tc>
      </w:tr>
      <w:tr w:rsidR="009D123B">
        <w:trPr>
          <w:trHeight w:val="291"/>
        </w:trPr>
        <w:tc>
          <w:tcPr>
            <w:tcW w:w="990" w:type="pct"/>
            <w:gridSpan w:val="2"/>
            <w:shd w:val="clear" w:color="auto" w:fill="auto"/>
            <w:vAlign w:val="center"/>
          </w:tcPr>
          <w:p w:rsidR="009D123B" w:rsidRDefault="00CF0A57">
            <w:pPr>
              <w:widowControl/>
              <w:jc w:val="center"/>
              <w:textAlignment w:val="center"/>
              <w:rPr>
                <w:rFonts w:ascii="仿宋_GB2312" w:hAnsi="等线" w:cs="仿宋_GB2312"/>
                <w:color w:val="0000FF"/>
                <w:sz w:val="20"/>
              </w:rPr>
            </w:pPr>
            <w:r>
              <w:rPr>
                <w:rFonts w:ascii="仿宋_GB2312" w:hAnsi="等线" w:cs="仿宋_GB2312"/>
                <w:color w:val="0000FF"/>
                <w:kern w:val="0"/>
                <w:sz w:val="20"/>
                <w:lang w:bidi="ar"/>
              </w:rPr>
              <w:lastRenderedPageBreak/>
              <w:t>水保措施总投资</w:t>
            </w:r>
          </w:p>
        </w:tc>
        <w:tc>
          <w:tcPr>
            <w:tcW w:w="495" w:type="pct"/>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3</w:t>
            </w:r>
          </w:p>
        </w:tc>
        <w:tc>
          <w:tcPr>
            <w:tcW w:w="495" w:type="pct"/>
            <w:shd w:val="clear" w:color="auto" w:fill="auto"/>
            <w:vAlign w:val="center"/>
          </w:tcPr>
          <w:p w:rsidR="009D123B" w:rsidRDefault="009D123B">
            <w:pPr>
              <w:jc w:val="center"/>
              <w:rPr>
                <w:rFonts w:eastAsia="等线"/>
                <w:color w:val="0000FF"/>
                <w:sz w:val="20"/>
              </w:rPr>
            </w:pPr>
          </w:p>
        </w:tc>
        <w:tc>
          <w:tcPr>
            <w:tcW w:w="997" w:type="pct"/>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 xml:space="preserve">9.10 </w:t>
            </w:r>
          </w:p>
        </w:tc>
        <w:tc>
          <w:tcPr>
            <w:tcW w:w="673" w:type="pct"/>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 xml:space="preserve">12.10 </w:t>
            </w:r>
          </w:p>
        </w:tc>
        <w:tc>
          <w:tcPr>
            <w:tcW w:w="673" w:type="pct"/>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 xml:space="preserve">11.81 </w:t>
            </w:r>
          </w:p>
        </w:tc>
        <w:tc>
          <w:tcPr>
            <w:tcW w:w="673" w:type="pct"/>
            <w:shd w:val="clear" w:color="auto" w:fill="auto"/>
            <w:vAlign w:val="center"/>
          </w:tcPr>
          <w:p w:rsidR="009D123B" w:rsidRDefault="00CF0A57">
            <w:pPr>
              <w:widowControl/>
              <w:jc w:val="center"/>
              <w:textAlignment w:val="center"/>
              <w:rPr>
                <w:rFonts w:eastAsia="等线"/>
                <w:color w:val="0000FF"/>
                <w:sz w:val="20"/>
              </w:rPr>
            </w:pPr>
            <w:r>
              <w:rPr>
                <w:rFonts w:eastAsia="等线"/>
                <w:color w:val="0000FF"/>
                <w:kern w:val="0"/>
                <w:sz w:val="20"/>
                <w:lang w:bidi="ar"/>
              </w:rPr>
              <w:t xml:space="preserve">25.82 </w:t>
            </w:r>
          </w:p>
        </w:tc>
      </w:tr>
    </w:tbl>
    <w:p w:rsidR="009D123B" w:rsidRDefault="00CF0A57">
      <w:pPr>
        <w:pStyle w:val="ad"/>
        <w:spacing w:beforeLines="50" w:before="156" w:line="240" w:lineRule="auto"/>
        <w:ind w:firstLine="442"/>
        <w:jc w:val="center"/>
        <w:rPr>
          <w:b/>
          <w:bCs/>
          <w:sz w:val="22"/>
          <w:szCs w:val="22"/>
        </w:rPr>
      </w:pPr>
      <w:r>
        <w:rPr>
          <w:b/>
          <w:bCs/>
          <w:sz w:val="22"/>
          <w:szCs w:val="22"/>
        </w:rPr>
        <w:t>表</w:t>
      </w:r>
      <w:r>
        <w:rPr>
          <w:b/>
          <w:bCs/>
          <w:sz w:val="22"/>
          <w:szCs w:val="22"/>
        </w:rPr>
        <w:t xml:space="preserve">6-7     </w:t>
      </w:r>
      <w:r>
        <w:rPr>
          <w:b/>
          <w:bCs/>
          <w:sz w:val="22"/>
          <w:szCs w:val="22"/>
        </w:rPr>
        <w:t>水土保持补偿费计算表</w:t>
      </w:r>
      <w:r>
        <w:rPr>
          <w:b/>
          <w:bCs/>
          <w:sz w:val="22"/>
          <w:szCs w:val="22"/>
        </w:rPr>
        <w:t xml:space="preserve">     </w:t>
      </w:r>
      <w:r>
        <w:rPr>
          <w:b/>
          <w:bCs/>
          <w:sz w:val="22"/>
          <w:szCs w:val="22"/>
        </w:rPr>
        <w:t>单位：元</w:t>
      </w:r>
    </w:p>
    <w:tbl>
      <w:tblPr>
        <w:tblW w:w="4998" w:type="pct"/>
        <w:tblLook w:val="04A0" w:firstRow="1" w:lastRow="0" w:firstColumn="1" w:lastColumn="0" w:noHBand="0" w:noVBand="1"/>
      </w:tblPr>
      <w:tblGrid>
        <w:gridCol w:w="1381"/>
        <w:gridCol w:w="1380"/>
        <w:gridCol w:w="1380"/>
        <w:gridCol w:w="1435"/>
        <w:gridCol w:w="1387"/>
        <w:gridCol w:w="1556"/>
      </w:tblGrid>
      <w:tr w:rsidR="009D123B">
        <w:trPr>
          <w:trHeight w:val="591"/>
        </w:trPr>
        <w:tc>
          <w:tcPr>
            <w:tcW w:w="810" w:type="pct"/>
            <w:tcBorders>
              <w:top w:val="single" w:sz="8" w:space="0" w:color="000000"/>
              <w:left w:val="single" w:sz="8" w:space="0" w:color="000000"/>
              <w:bottom w:val="single" w:sz="8" w:space="0" w:color="000000"/>
              <w:right w:val="single" w:sz="8" w:space="0" w:color="000000"/>
            </w:tcBorders>
            <w:shd w:val="clear" w:color="auto" w:fill="auto"/>
            <w:vAlign w:val="center"/>
          </w:tcPr>
          <w:p w:rsidR="009D123B" w:rsidRDefault="00CF0A57">
            <w:pPr>
              <w:widowControl/>
              <w:jc w:val="center"/>
              <w:textAlignment w:val="center"/>
              <w:rPr>
                <w:rFonts w:eastAsia="等线"/>
                <w:color w:val="000000"/>
                <w:sz w:val="21"/>
                <w:szCs w:val="21"/>
              </w:rPr>
            </w:pPr>
            <w:r>
              <w:rPr>
                <w:rFonts w:eastAsia="等线"/>
                <w:color w:val="000000"/>
                <w:kern w:val="0"/>
                <w:sz w:val="21"/>
                <w:szCs w:val="21"/>
                <w:lang w:bidi="ar"/>
              </w:rPr>
              <w:t>序号</w:t>
            </w:r>
          </w:p>
        </w:tc>
        <w:tc>
          <w:tcPr>
            <w:tcW w:w="810" w:type="pct"/>
            <w:tcBorders>
              <w:top w:val="single" w:sz="8" w:space="0" w:color="000000"/>
              <w:left w:val="nil"/>
              <w:bottom w:val="single" w:sz="8" w:space="0" w:color="000000"/>
              <w:right w:val="single" w:sz="8" w:space="0" w:color="000000"/>
            </w:tcBorders>
            <w:shd w:val="clear" w:color="auto" w:fill="auto"/>
            <w:vAlign w:val="center"/>
          </w:tcPr>
          <w:p w:rsidR="009D123B" w:rsidRDefault="00CF0A57">
            <w:pPr>
              <w:widowControl/>
              <w:jc w:val="center"/>
              <w:textAlignment w:val="center"/>
              <w:rPr>
                <w:rFonts w:eastAsia="等线"/>
                <w:color w:val="000000"/>
                <w:sz w:val="21"/>
                <w:szCs w:val="21"/>
              </w:rPr>
            </w:pPr>
            <w:r>
              <w:rPr>
                <w:rFonts w:eastAsia="等线"/>
                <w:color w:val="000000"/>
                <w:kern w:val="0"/>
                <w:sz w:val="21"/>
                <w:szCs w:val="21"/>
                <w:lang w:bidi="ar"/>
              </w:rPr>
              <w:t>工程或费用名称</w:t>
            </w:r>
          </w:p>
        </w:tc>
        <w:tc>
          <w:tcPr>
            <w:tcW w:w="810" w:type="pct"/>
            <w:tcBorders>
              <w:top w:val="single" w:sz="8" w:space="0" w:color="000000"/>
              <w:left w:val="nil"/>
              <w:bottom w:val="single" w:sz="8" w:space="0" w:color="000000"/>
              <w:right w:val="single" w:sz="8" w:space="0" w:color="000000"/>
            </w:tcBorders>
            <w:shd w:val="clear" w:color="auto" w:fill="auto"/>
            <w:vAlign w:val="center"/>
          </w:tcPr>
          <w:p w:rsidR="009D123B" w:rsidRDefault="00CF0A57">
            <w:pPr>
              <w:widowControl/>
              <w:jc w:val="center"/>
              <w:textAlignment w:val="center"/>
              <w:rPr>
                <w:rFonts w:eastAsia="等线"/>
                <w:color w:val="000000"/>
                <w:sz w:val="21"/>
                <w:szCs w:val="21"/>
              </w:rPr>
            </w:pPr>
            <w:r>
              <w:rPr>
                <w:rFonts w:eastAsia="等线"/>
                <w:color w:val="000000"/>
                <w:kern w:val="0"/>
                <w:sz w:val="21"/>
                <w:szCs w:val="21"/>
                <w:lang w:bidi="ar"/>
              </w:rPr>
              <w:t>单位</w:t>
            </w:r>
          </w:p>
        </w:tc>
        <w:tc>
          <w:tcPr>
            <w:tcW w:w="841" w:type="pct"/>
            <w:tcBorders>
              <w:top w:val="single" w:sz="8" w:space="0" w:color="000000"/>
              <w:left w:val="nil"/>
              <w:bottom w:val="single" w:sz="8" w:space="0" w:color="000000"/>
              <w:right w:val="single" w:sz="8" w:space="0" w:color="000000"/>
            </w:tcBorders>
            <w:shd w:val="clear" w:color="auto" w:fill="auto"/>
            <w:vAlign w:val="center"/>
          </w:tcPr>
          <w:p w:rsidR="009D123B" w:rsidRDefault="00CF0A57">
            <w:pPr>
              <w:widowControl/>
              <w:jc w:val="center"/>
              <w:textAlignment w:val="center"/>
              <w:rPr>
                <w:rFonts w:eastAsia="等线"/>
                <w:color w:val="000000"/>
                <w:sz w:val="21"/>
                <w:szCs w:val="21"/>
              </w:rPr>
            </w:pPr>
            <w:r>
              <w:rPr>
                <w:rFonts w:eastAsia="等线"/>
                <w:color w:val="000000"/>
                <w:kern w:val="0"/>
                <w:sz w:val="21"/>
                <w:szCs w:val="21"/>
                <w:lang w:bidi="ar"/>
              </w:rPr>
              <w:t>数量</w:t>
            </w:r>
          </w:p>
        </w:tc>
        <w:tc>
          <w:tcPr>
            <w:tcW w:w="814" w:type="pct"/>
            <w:tcBorders>
              <w:top w:val="single" w:sz="8" w:space="0" w:color="000000"/>
              <w:left w:val="nil"/>
              <w:bottom w:val="single" w:sz="8" w:space="0" w:color="000000"/>
              <w:right w:val="single" w:sz="8" w:space="0" w:color="000000"/>
            </w:tcBorders>
            <w:shd w:val="clear" w:color="auto" w:fill="auto"/>
            <w:vAlign w:val="center"/>
          </w:tcPr>
          <w:p w:rsidR="009D123B" w:rsidRDefault="00CF0A57">
            <w:pPr>
              <w:widowControl/>
              <w:jc w:val="center"/>
              <w:textAlignment w:val="center"/>
              <w:rPr>
                <w:rFonts w:eastAsia="等线"/>
                <w:color w:val="000000"/>
                <w:sz w:val="21"/>
                <w:szCs w:val="21"/>
              </w:rPr>
            </w:pPr>
            <w:r>
              <w:rPr>
                <w:rFonts w:eastAsia="等线"/>
                <w:color w:val="000000"/>
                <w:kern w:val="0"/>
                <w:sz w:val="21"/>
                <w:szCs w:val="21"/>
                <w:lang w:bidi="ar"/>
              </w:rPr>
              <w:t>单价（元）</w:t>
            </w:r>
          </w:p>
        </w:tc>
        <w:tc>
          <w:tcPr>
            <w:tcW w:w="912" w:type="pct"/>
            <w:tcBorders>
              <w:top w:val="single" w:sz="8" w:space="0" w:color="000000"/>
              <w:left w:val="nil"/>
              <w:bottom w:val="single" w:sz="8" w:space="0" w:color="000000"/>
              <w:right w:val="single" w:sz="8" w:space="0" w:color="000000"/>
            </w:tcBorders>
            <w:shd w:val="clear" w:color="auto" w:fill="auto"/>
            <w:vAlign w:val="center"/>
          </w:tcPr>
          <w:p w:rsidR="009D123B" w:rsidRDefault="00CF0A57">
            <w:pPr>
              <w:widowControl/>
              <w:jc w:val="center"/>
              <w:textAlignment w:val="center"/>
              <w:rPr>
                <w:rFonts w:ascii="宋体" w:eastAsia="宋体" w:hAnsi="宋体" w:cs="宋体"/>
                <w:color w:val="000000"/>
                <w:sz w:val="21"/>
                <w:szCs w:val="21"/>
              </w:rPr>
            </w:pPr>
            <w:r>
              <w:rPr>
                <w:rFonts w:ascii="宋体" w:eastAsia="宋体" w:hAnsi="宋体" w:cs="宋体" w:hint="eastAsia"/>
                <w:color w:val="000000"/>
                <w:kern w:val="0"/>
                <w:sz w:val="21"/>
                <w:szCs w:val="21"/>
                <w:lang w:bidi="ar"/>
              </w:rPr>
              <w:t>合计（万元）</w:t>
            </w:r>
          </w:p>
        </w:tc>
      </w:tr>
      <w:tr w:rsidR="009D123B">
        <w:trPr>
          <w:trHeight w:val="591"/>
        </w:trPr>
        <w:tc>
          <w:tcPr>
            <w:tcW w:w="810" w:type="pct"/>
            <w:tcBorders>
              <w:top w:val="nil"/>
              <w:left w:val="single" w:sz="8" w:space="0" w:color="000000"/>
              <w:bottom w:val="single" w:sz="8" w:space="0" w:color="000000"/>
              <w:right w:val="single" w:sz="8" w:space="0" w:color="000000"/>
            </w:tcBorders>
            <w:shd w:val="clear" w:color="auto" w:fill="auto"/>
            <w:vAlign w:val="center"/>
          </w:tcPr>
          <w:p w:rsidR="009D123B" w:rsidRDefault="00CF0A57">
            <w:pPr>
              <w:widowControl/>
              <w:jc w:val="center"/>
              <w:textAlignment w:val="center"/>
              <w:rPr>
                <w:rFonts w:eastAsia="等线"/>
                <w:color w:val="000000"/>
                <w:sz w:val="21"/>
                <w:szCs w:val="21"/>
              </w:rPr>
            </w:pPr>
            <w:r>
              <w:rPr>
                <w:rFonts w:eastAsia="等线"/>
                <w:color w:val="000000"/>
                <w:kern w:val="0"/>
                <w:sz w:val="21"/>
                <w:szCs w:val="21"/>
                <w:lang w:bidi="ar"/>
              </w:rPr>
              <w:t>一</w:t>
            </w:r>
          </w:p>
        </w:tc>
        <w:tc>
          <w:tcPr>
            <w:tcW w:w="810" w:type="pct"/>
            <w:tcBorders>
              <w:top w:val="nil"/>
              <w:left w:val="nil"/>
              <w:bottom w:val="single" w:sz="8" w:space="0" w:color="000000"/>
              <w:right w:val="single" w:sz="8" w:space="0" w:color="000000"/>
            </w:tcBorders>
            <w:shd w:val="clear" w:color="auto" w:fill="auto"/>
            <w:vAlign w:val="center"/>
          </w:tcPr>
          <w:p w:rsidR="009D123B" w:rsidRDefault="00CF0A57">
            <w:pPr>
              <w:widowControl/>
              <w:jc w:val="center"/>
              <w:textAlignment w:val="center"/>
              <w:rPr>
                <w:rFonts w:eastAsia="等线"/>
                <w:color w:val="000000"/>
                <w:sz w:val="21"/>
                <w:szCs w:val="21"/>
              </w:rPr>
            </w:pPr>
            <w:r>
              <w:rPr>
                <w:rFonts w:eastAsia="等线"/>
                <w:color w:val="000000"/>
                <w:kern w:val="0"/>
                <w:sz w:val="21"/>
                <w:szCs w:val="21"/>
                <w:lang w:bidi="ar"/>
              </w:rPr>
              <w:t>水土保持补偿费</w:t>
            </w:r>
          </w:p>
        </w:tc>
        <w:tc>
          <w:tcPr>
            <w:tcW w:w="810" w:type="pct"/>
            <w:tcBorders>
              <w:top w:val="nil"/>
              <w:left w:val="nil"/>
              <w:bottom w:val="single" w:sz="8" w:space="0" w:color="000000"/>
              <w:right w:val="single" w:sz="8" w:space="0" w:color="000000"/>
            </w:tcBorders>
            <w:shd w:val="clear" w:color="auto" w:fill="auto"/>
            <w:vAlign w:val="center"/>
          </w:tcPr>
          <w:p w:rsidR="009D123B" w:rsidRDefault="009D123B">
            <w:pPr>
              <w:jc w:val="center"/>
              <w:rPr>
                <w:rFonts w:eastAsia="等线"/>
                <w:color w:val="000000"/>
                <w:sz w:val="21"/>
                <w:szCs w:val="21"/>
              </w:rPr>
            </w:pPr>
          </w:p>
        </w:tc>
        <w:tc>
          <w:tcPr>
            <w:tcW w:w="841" w:type="pct"/>
            <w:tcBorders>
              <w:top w:val="nil"/>
              <w:left w:val="nil"/>
              <w:bottom w:val="single" w:sz="8" w:space="0" w:color="000000"/>
              <w:right w:val="single" w:sz="8" w:space="0" w:color="000000"/>
            </w:tcBorders>
            <w:shd w:val="clear" w:color="auto" w:fill="auto"/>
            <w:vAlign w:val="center"/>
          </w:tcPr>
          <w:p w:rsidR="009D123B" w:rsidRDefault="009D123B">
            <w:pPr>
              <w:jc w:val="center"/>
              <w:rPr>
                <w:rFonts w:eastAsia="等线"/>
                <w:color w:val="000000"/>
                <w:sz w:val="21"/>
                <w:szCs w:val="21"/>
              </w:rPr>
            </w:pPr>
          </w:p>
        </w:tc>
        <w:tc>
          <w:tcPr>
            <w:tcW w:w="814" w:type="pct"/>
            <w:tcBorders>
              <w:top w:val="nil"/>
              <w:left w:val="nil"/>
              <w:bottom w:val="single" w:sz="8" w:space="0" w:color="000000"/>
              <w:right w:val="single" w:sz="8" w:space="0" w:color="000000"/>
            </w:tcBorders>
            <w:shd w:val="clear" w:color="auto" w:fill="auto"/>
            <w:vAlign w:val="center"/>
          </w:tcPr>
          <w:p w:rsidR="009D123B" w:rsidRDefault="009D123B">
            <w:pPr>
              <w:jc w:val="center"/>
              <w:rPr>
                <w:rFonts w:eastAsia="等线"/>
                <w:color w:val="000000"/>
                <w:sz w:val="21"/>
                <w:szCs w:val="21"/>
              </w:rPr>
            </w:pPr>
          </w:p>
        </w:tc>
        <w:tc>
          <w:tcPr>
            <w:tcW w:w="912" w:type="pct"/>
            <w:tcBorders>
              <w:top w:val="nil"/>
              <w:left w:val="nil"/>
              <w:bottom w:val="single" w:sz="8" w:space="0" w:color="000000"/>
              <w:right w:val="single" w:sz="8" w:space="0" w:color="000000"/>
            </w:tcBorders>
            <w:shd w:val="clear" w:color="auto" w:fill="auto"/>
            <w:vAlign w:val="center"/>
          </w:tcPr>
          <w:p w:rsidR="009D123B" w:rsidRDefault="00CF0A57">
            <w:pPr>
              <w:widowControl/>
              <w:jc w:val="center"/>
              <w:textAlignment w:val="center"/>
              <w:rPr>
                <w:rFonts w:eastAsia="等线"/>
                <w:color w:val="000000"/>
                <w:sz w:val="21"/>
                <w:szCs w:val="21"/>
              </w:rPr>
            </w:pPr>
            <w:r>
              <w:rPr>
                <w:rFonts w:eastAsia="等线"/>
                <w:color w:val="000000"/>
                <w:kern w:val="0"/>
                <w:sz w:val="21"/>
                <w:szCs w:val="21"/>
                <w:lang w:bidi="ar"/>
              </w:rPr>
              <w:t xml:space="preserve">1.57 </w:t>
            </w:r>
          </w:p>
        </w:tc>
      </w:tr>
      <w:tr w:rsidR="009D123B">
        <w:trPr>
          <w:trHeight w:val="591"/>
        </w:trPr>
        <w:tc>
          <w:tcPr>
            <w:tcW w:w="810" w:type="pct"/>
            <w:tcBorders>
              <w:top w:val="nil"/>
              <w:left w:val="single" w:sz="8" w:space="0" w:color="000000"/>
              <w:bottom w:val="single" w:sz="8" w:space="0" w:color="000000"/>
              <w:right w:val="single" w:sz="8" w:space="0" w:color="000000"/>
            </w:tcBorders>
            <w:shd w:val="clear" w:color="auto" w:fill="auto"/>
            <w:vAlign w:val="center"/>
          </w:tcPr>
          <w:p w:rsidR="009D123B" w:rsidRDefault="00CF0A57">
            <w:pPr>
              <w:widowControl/>
              <w:jc w:val="center"/>
              <w:textAlignment w:val="center"/>
              <w:rPr>
                <w:rFonts w:eastAsia="等线"/>
                <w:color w:val="000000"/>
                <w:sz w:val="21"/>
                <w:szCs w:val="21"/>
              </w:rPr>
            </w:pPr>
            <w:r>
              <w:rPr>
                <w:rFonts w:eastAsia="等线"/>
                <w:color w:val="000000"/>
                <w:kern w:val="0"/>
                <w:sz w:val="21"/>
                <w:szCs w:val="21"/>
                <w:lang w:bidi="ar"/>
              </w:rPr>
              <w:t>1</w:t>
            </w:r>
          </w:p>
        </w:tc>
        <w:tc>
          <w:tcPr>
            <w:tcW w:w="810" w:type="pct"/>
            <w:tcBorders>
              <w:top w:val="nil"/>
              <w:left w:val="nil"/>
              <w:bottom w:val="single" w:sz="8" w:space="0" w:color="000000"/>
              <w:right w:val="single" w:sz="8" w:space="0" w:color="000000"/>
            </w:tcBorders>
            <w:shd w:val="clear" w:color="auto" w:fill="auto"/>
            <w:vAlign w:val="center"/>
          </w:tcPr>
          <w:p w:rsidR="009D123B" w:rsidRDefault="00CF0A57">
            <w:pPr>
              <w:widowControl/>
              <w:jc w:val="center"/>
              <w:textAlignment w:val="center"/>
              <w:rPr>
                <w:rFonts w:eastAsia="等线"/>
                <w:color w:val="000000"/>
                <w:sz w:val="21"/>
                <w:szCs w:val="21"/>
              </w:rPr>
            </w:pPr>
            <w:r>
              <w:rPr>
                <w:rFonts w:eastAsia="等线"/>
                <w:color w:val="000000"/>
                <w:kern w:val="0"/>
                <w:sz w:val="21"/>
                <w:szCs w:val="21"/>
                <w:lang w:bidi="ar"/>
              </w:rPr>
              <w:t>扰动地表面积</w:t>
            </w:r>
          </w:p>
        </w:tc>
        <w:tc>
          <w:tcPr>
            <w:tcW w:w="810" w:type="pct"/>
            <w:tcBorders>
              <w:top w:val="nil"/>
              <w:left w:val="nil"/>
              <w:bottom w:val="single" w:sz="8" w:space="0" w:color="000000"/>
              <w:right w:val="single" w:sz="8" w:space="0" w:color="000000"/>
            </w:tcBorders>
            <w:shd w:val="clear" w:color="auto" w:fill="auto"/>
            <w:vAlign w:val="center"/>
          </w:tcPr>
          <w:p w:rsidR="009D123B" w:rsidRDefault="00CF0A57">
            <w:pPr>
              <w:widowControl/>
              <w:jc w:val="center"/>
              <w:textAlignment w:val="center"/>
              <w:rPr>
                <w:rFonts w:eastAsia="等线"/>
                <w:color w:val="000000"/>
                <w:sz w:val="21"/>
                <w:szCs w:val="21"/>
              </w:rPr>
            </w:pPr>
            <w:r>
              <w:rPr>
                <w:rFonts w:eastAsia="等线"/>
                <w:color w:val="000000"/>
                <w:kern w:val="0"/>
                <w:sz w:val="21"/>
                <w:szCs w:val="21"/>
                <w:lang w:bidi="ar"/>
              </w:rPr>
              <w:t>m</w:t>
            </w:r>
            <w:r>
              <w:rPr>
                <w:rFonts w:eastAsia="等线"/>
                <w:color w:val="000000"/>
                <w:kern w:val="0"/>
                <w:sz w:val="21"/>
                <w:szCs w:val="21"/>
                <w:vertAlign w:val="superscript"/>
                <w:lang w:bidi="ar"/>
              </w:rPr>
              <w:t>2</w:t>
            </w:r>
          </w:p>
        </w:tc>
        <w:tc>
          <w:tcPr>
            <w:tcW w:w="841" w:type="pct"/>
            <w:tcBorders>
              <w:top w:val="nil"/>
              <w:left w:val="nil"/>
              <w:bottom w:val="single" w:sz="8" w:space="0" w:color="000000"/>
              <w:right w:val="single" w:sz="8" w:space="0" w:color="000000"/>
            </w:tcBorders>
            <w:shd w:val="clear" w:color="auto" w:fill="auto"/>
            <w:vAlign w:val="center"/>
          </w:tcPr>
          <w:p w:rsidR="009D123B" w:rsidRDefault="00CF0A57">
            <w:pPr>
              <w:widowControl/>
              <w:jc w:val="center"/>
              <w:textAlignment w:val="center"/>
              <w:rPr>
                <w:rFonts w:eastAsia="等线"/>
                <w:color w:val="000000"/>
                <w:sz w:val="21"/>
                <w:szCs w:val="21"/>
              </w:rPr>
            </w:pPr>
            <w:r>
              <w:rPr>
                <w:rFonts w:eastAsia="等线"/>
                <w:color w:val="000000"/>
                <w:kern w:val="0"/>
                <w:sz w:val="21"/>
                <w:szCs w:val="21"/>
                <w:lang w:bidi="ar"/>
              </w:rPr>
              <w:t>12089.58</w:t>
            </w:r>
          </w:p>
        </w:tc>
        <w:tc>
          <w:tcPr>
            <w:tcW w:w="814" w:type="pct"/>
            <w:tcBorders>
              <w:top w:val="nil"/>
              <w:left w:val="nil"/>
              <w:bottom w:val="single" w:sz="8" w:space="0" w:color="000000"/>
              <w:right w:val="single" w:sz="8" w:space="0" w:color="000000"/>
            </w:tcBorders>
            <w:shd w:val="clear" w:color="auto" w:fill="auto"/>
            <w:vAlign w:val="center"/>
          </w:tcPr>
          <w:p w:rsidR="009D123B" w:rsidRDefault="00CF0A57">
            <w:pPr>
              <w:widowControl/>
              <w:jc w:val="center"/>
              <w:textAlignment w:val="center"/>
              <w:rPr>
                <w:rFonts w:eastAsia="等线"/>
                <w:color w:val="000000"/>
                <w:sz w:val="21"/>
                <w:szCs w:val="21"/>
              </w:rPr>
            </w:pPr>
            <w:r>
              <w:rPr>
                <w:rFonts w:eastAsia="等线"/>
                <w:color w:val="000000"/>
                <w:kern w:val="0"/>
                <w:sz w:val="21"/>
                <w:szCs w:val="21"/>
                <w:lang w:bidi="ar"/>
              </w:rPr>
              <w:t>1.3</w:t>
            </w:r>
          </w:p>
        </w:tc>
        <w:tc>
          <w:tcPr>
            <w:tcW w:w="912" w:type="pct"/>
            <w:tcBorders>
              <w:top w:val="nil"/>
              <w:left w:val="nil"/>
              <w:bottom w:val="single" w:sz="8" w:space="0" w:color="000000"/>
              <w:right w:val="single" w:sz="8" w:space="0" w:color="000000"/>
            </w:tcBorders>
            <w:shd w:val="clear" w:color="auto" w:fill="auto"/>
            <w:vAlign w:val="center"/>
          </w:tcPr>
          <w:p w:rsidR="009D123B" w:rsidRDefault="00CF0A57">
            <w:pPr>
              <w:widowControl/>
              <w:jc w:val="center"/>
              <w:textAlignment w:val="center"/>
              <w:rPr>
                <w:rFonts w:eastAsia="等线"/>
                <w:color w:val="000000"/>
                <w:sz w:val="21"/>
                <w:szCs w:val="21"/>
              </w:rPr>
            </w:pPr>
            <w:r>
              <w:rPr>
                <w:rFonts w:eastAsia="等线"/>
                <w:color w:val="000000"/>
                <w:kern w:val="0"/>
                <w:sz w:val="21"/>
                <w:szCs w:val="21"/>
                <w:lang w:bidi="ar"/>
              </w:rPr>
              <w:t xml:space="preserve">1.57 </w:t>
            </w:r>
          </w:p>
        </w:tc>
      </w:tr>
    </w:tbl>
    <w:p w:rsidR="009D123B" w:rsidRDefault="00CF0A57">
      <w:pPr>
        <w:pStyle w:val="2"/>
        <w:spacing w:beforeLines="50" w:before="156"/>
      </w:pPr>
      <w:bookmarkStart w:id="211" w:name="_Toc17613"/>
      <w:r>
        <w:t>7.2</w:t>
      </w:r>
      <w:r>
        <w:t>效益分析</w:t>
      </w:r>
      <w:bookmarkEnd w:id="200"/>
      <w:bookmarkEnd w:id="201"/>
      <w:bookmarkEnd w:id="202"/>
      <w:bookmarkEnd w:id="203"/>
      <w:bookmarkEnd w:id="204"/>
      <w:bookmarkEnd w:id="205"/>
      <w:bookmarkEnd w:id="206"/>
      <w:bookmarkEnd w:id="207"/>
      <w:bookmarkEnd w:id="211"/>
    </w:p>
    <w:bookmarkEnd w:id="208"/>
    <w:bookmarkEnd w:id="209"/>
    <w:bookmarkEnd w:id="210"/>
    <w:p w:rsidR="009D123B" w:rsidRDefault="00CF0A57">
      <w:pPr>
        <w:spacing w:line="360" w:lineRule="auto"/>
        <w:ind w:firstLine="504"/>
        <w:rPr>
          <w:spacing w:val="6"/>
        </w:rPr>
      </w:pPr>
      <w:r>
        <w:rPr>
          <w:color w:val="0000FF"/>
        </w:rPr>
        <w:t>按照本方案水土保持措施实施进度要求及时采取工程措施、植物措施和临时措施后，各项指标均能实现工程建设期水土流失防治目标。至设计水平年，整个工程涉及区域</w:t>
      </w:r>
      <w:r>
        <w:rPr>
          <w:color w:val="0000FF"/>
          <w:lang w:val="zh-CN"/>
        </w:rPr>
        <w:t>水土流失治理度可达到</w:t>
      </w:r>
      <w:r>
        <w:rPr>
          <w:rFonts w:hint="eastAsia"/>
          <w:color w:val="0000FF"/>
        </w:rPr>
        <w:t>98</w:t>
      </w:r>
      <w:r>
        <w:rPr>
          <w:color w:val="0000FF"/>
          <w:lang w:val="zh-CN"/>
        </w:rPr>
        <w:t>%</w:t>
      </w:r>
      <w:r>
        <w:rPr>
          <w:color w:val="0000FF"/>
          <w:lang w:val="zh-CN"/>
        </w:rPr>
        <w:t>；土壤流失控制比可达到</w:t>
      </w:r>
      <w:r>
        <w:rPr>
          <w:color w:val="0000FF"/>
          <w:lang w:val="zh-CN"/>
        </w:rPr>
        <w:t>1.</w:t>
      </w:r>
      <w:r>
        <w:rPr>
          <w:rFonts w:hint="eastAsia"/>
          <w:color w:val="0000FF"/>
        </w:rPr>
        <w:t>11</w:t>
      </w:r>
      <w:r>
        <w:rPr>
          <w:color w:val="0000FF"/>
          <w:lang w:val="zh-CN"/>
        </w:rPr>
        <w:t>；</w:t>
      </w:r>
      <w:r>
        <w:rPr>
          <w:rFonts w:hint="eastAsia"/>
          <w:color w:val="0000FF"/>
        </w:rPr>
        <w:t>渣土防护</w:t>
      </w:r>
      <w:r>
        <w:rPr>
          <w:color w:val="0000FF"/>
          <w:lang w:val="zh-CN"/>
        </w:rPr>
        <w:t>率</w:t>
      </w:r>
      <w:r>
        <w:rPr>
          <w:rFonts w:hint="eastAsia"/>
          <w:color w:val="0000FF"/>
        </w:rPr>
        <w:t>95</w:t>
      </w:r>
      <w:r>
        <w:rPr>
          <w:color w:val="0000FF"/>
          <w:lang w:val="zh-CN"/>
        </w:rPr>
        <w:t>%</w:t>
      </w:r>
      <w:r>
        <w:rPr>
          <w:color w:val="0000FF"/>
          <w:lang w:val="zh-CN"/>
        </w:rPr>
        <w:t>；</w:t>
      </w:r>
      <w:r>
        <w:rPr>
          <w:rFonts w:hint="eastAsia"/>
          <w:color w:val="0000FF"/>
        </w:rPr>
        <w:t>表土保护</w:t>
      </w:r>
      <w:r>
        <w:rPr>
          <w:color w:val="0000FF"/>
          <w:lang w:val="zh-CN"/>
        </w:rPr>
        <w:t>率</w:t>
      </w:r>
      <w:r>
        <w:rPr>
          <w:rFonts w:hint="eastAsia"/>
          <w:color w:val="0000FF"/>
        </w:rPr>
        <w:t>96</w:t>
      </w:r>
      <w:r>
        <w:rPr>
          <w:color w:val="0000FF"/>
          <w:lang w:val="zh-CN"/>
        </w:rPr>
        <w:t>%</w:t>
      </w:r>
      <w:r>
        <w:rPr>
          <w:color w:val="0000FF"/>
          <w:lang w:val="zh-CN"/>
        </w:rPr>
        <w:t>；林草植被恢复率</w:t>
      </w:r>
      <w:r>
        <w:rPr>
          <w:rFonts w:hint="eastAsia"/>
          <w:color w:val="0000FF"/>
        </w:rPr>
        <w:t>99</w:t>
      </w:r>
      <w:r>
        <w:rPr>
          <w:color w:val="0000FF"/>
          <w:lang w:val="zh-CN"/>
        </w:rPr>
        <w:t>%</w:t>
      </w:r>
      <w:r>
        <w:rPr>
          <w:color w:val="0000FF"/>
          <w:lang w:val="zh-CN"/>
        </w:rPr>
        <w:t>；林草覆盖率</w:t>
      </w:r>
      <w:r>
        <w:rPr>
          <w:rFonts w:hint="eastAsia"/>
          <w:color w:val="0000FF"/>
        </w:rPr>
        <w:t>24</w:t>
      </w:r>
      <w:r>
        <w:rPr>
          <w:color w:val="0000FF"/>
          <w:lang w:val="zh-CN"/>
        </w:rPr>
        <w:t>%</w:t>
      </w:r>
      <w:r>
        <w:rPr>
          <w:rFonts w:hint="eastAsia"/>
          <w:color w:val="0000FF"/>
          <w:lang w:val="zh-CN"/>
        </w:rPr>
        <w:t>；</w:t>
      </w:r>
      <w:r>
        <w:rPr>
          <w:rFonts w:hint="eastAsia"/>
          <w:color w:val="0000FF"/>
        </w:rPr>
        <w:t>可治理水土流失面积</w:t>
      </w:r>
      <w:r>
        <w:rPr>
          <w:rFonts w:hint="eastAsia"/>
          <w:color w:val="0000FF"/>
        </w:rPr>
        <w:t>1.21hm</w:t>
      </w:r>
      <w:r>
        <w:rPr>
          <w:rFonts w:hint="eastAsia"/>
          <w:color w:val="0000FF"/>
          <w:vertAlign w:val="superscript"/>
        </w:rPr>
        <w:t>2</w:t>
      </w:r>
      <w:r>
        <w:rPr>
          <w:rFonts w:hint="eastAsia"/>
          <w:color w:val="0000FF"/>
        </w:rPr>
        <w:t>；林草植被建设面积</w:t>
      </w:r>
      <w:r>
        <w:rPr>
          <w:rFonts w:hint="eastAsia"/>
          <w:color w:val="0000FF"/>
        </w:rPr>
        <w:t>0.30hm</w:t>
      </w:r>
      <w:r>
        <w:rPr>
          <w:rFonts w:hint="eastAsia"/>
          <w:color w:val="0000FF"/>
          <w:vertAlign w:val="superscript"/>
        </w:rPr>
        <w:t>2</w:t>
      </w:r>
      <w:r>
        <w:rPr>
          <w:rFonts w:hint="eastAsia"/>
          <w:color w:val="0000FF"/>
        </w:rPr>
        <w:t>；减少水土流失量</w:t>
      </w:r>
      <w:r>
        <w:rPr>
          <w:rFonts w:hint="eastAsia"/>
          <w:color w:val="0000FF"/>
        </w:rPr>
        <w:t>7.47t</w:t>
      </w:r>
      <w:r>
        <w:rPr>
          <w:color w:val="0000FF"/>
          <w:lang w:val="zh-CN"/>
        </w:rPr>
        <w:t>。各</w:t>
      </w:r>
      <w:r>
        <w:rPr>
          <w:rFonts w:hint="eastAsia"/>
          <w:color w:val="0000FF"/>
        </w:rPr>
        <w:t>水土保持方案实施后，</w:t>
      </w:r>
      <w:r>
        <w:rPr>
          <w:rFonts w:hint="eastAsia"/>
          <w:color w:val="0000FF"/>
          <w:lang w:val="zh-CN"/>
        </w:rPr>
        <w:t>项</w:t>
      </w:r>
      <w:r>
        <w:rPr>
          <w:rFonts w:hint="eastAsia"/>
          <w:color w:val="0000FF"/>
        </w:rPr>
        <w:t>目</w:t>
      </w:r>
      <w:r>
        <w:rPr>
          <w:rFonts w:hint="eastAsia"/>
          <w:color w:val="0000FF"/>
          <w:lang w:val="zh-CN"/>
        </w:rPr>
        <w:t>水土保持治理指标均达到防治目标要求，</w:t>
      </w:r>
      <w:r>
        <w:rPr>
          <w:rFonts w:hint="eastAsia"/>
          <w:color w:val="0000FF"/>
        </w:rPr>
        <w:t>水土流失影响能控制在较低水平，水土资源能得到很好的保护、恢复和合理利用，生态环境也能得到很好的保护、恢复和一定的改善。</w:t>
      </w:r>
      <w:r>
        <w:rPr>
          <w:rFonts w:hint="eastAsia"/>
          <w:color w:val="0000FF"/>
          <w:lang w:val="zh-CN"/>
        </w:rPr>
        <w:t>工程结束后，项</w:t>
      </w:r>
      <w:r>
        <w:rPr>
          <w:rFonts w:hint="eastAsia"/>
          <w:color w:val="0000FF"/>
        </w:rPr>
        <w:t>目</w:t>
      </w:r>
      <w:r>
        <w:rPr>
          <w:rFonts w:hint="eastAsia"/>
          <w:color w:val="0000FF"/>
          <w:lang w:val="zh-CN"/>
        </w:rPr>
        <w:t>水土保持治理指标均达到防治目标要求，水土保持基础效益良好</w:t>
      </w:r>
      <w:r>
        <w:rPr>
          <w:spacing w:val="6"/>
        </w:rPr>
        <w:t>。</w:t>
      </w:r>
    </w:p>
    <w:p w:rsidR="009D123B" w:rsidRDefault="00CF0A57">
      <w:pPr>
        <w:sectPr w:rsidR="009D123B">
          <w:footerReference w:type="default" r:id="rId18"/>
          <w:pgSz w:w="11906" w:h="16838"/>
          <w:pgMar w:top="1440" w:right="1800" w:bottom="1440" w:left="1800" w:header="851" w:footer="992" w:gutter="0"/>
          <w:cols w:space="425"/>
          <w:docGrid w:type="lines" w:linePitch="312"/>
        </w:sectPr>
      </w:pPr>
      <w:r>
        <w:br w:type="page"/>
      </w:r>
    </w:p>
    <w:p w:rsidR="009D123B" w:rsidRDefault="00CF0A57">
      <w:pPr>
        <w:pStyle w:val="1"/>
      </w:pPr>
      <w:bookmarkStart w:id="212" w:name="_Toc61602722"/>
      <w:bookmarkStart w:id="213" w:name="_Toc61601226"/>
      <w:bookmarkStart w:id="214" w:name="_Toc18457"/>
      <w:bookmarkEnd w:id="190"/>
      <w:bookmarkEnd w:id="191"/>
      <w:r>
        <w:lastRenderedPageBreak/>
        <w:t>9</w:t>
      </w:r>
      <w:r>
        <w:t>结论及建议</w:t>
      </w:r>
      <w:bookmarkEnd w:id="212"/>
      <w:bookmarkEnd w:id="213"/>
      <w:bookmarkEnd w:id="214"/>
    </w:p>
    <w:p w:rsidR="009D123B" w:rsidRDefault="00CF0A57">
      <w:pPr>
        <w:pStyle w:val="2"/>
      </w:pPr>
      <w:bookmarkStart w:id="215" w:name="_Toc17855"/>
      <w:bookmarkStart w:id="216" w:name="_Toc61602723"/>
      <w:bookmarkStart w:id="217" w:name="_Toc61601227"/>
      <w:bookmarkStart w:id="218" w:name="_Toc32142"/>
      <w:r>
        <w:t>9.1</w:t>
      </w:r>
      <w:r>
        <w:t>结论</w:t>
      </w:r>
      <w:bookmarkEnd w:id="215"/>
      <w:bookmarkEnd w:id="216"/>
      <w:bookmarkEnd w:id="217"/>
      <w:bookmarkEnd w:id="218"/>
    </w:p>
    <w:p w:rsidR="009D123B" w:rsidRDefault="00CF0A57">
      <w:pPr>
        <w:pStyle w:val="13"/>
        <w:ind w:firstLine="480"/>
        <w:rPr>
          <w:color w:val="0000FF"/>
        </w:rPr>
      </w:pPr>
      <w:bookmarkStart w:id="219" w:name="_Toc2216"/>
      <w:bookmarkStart w:id="220" w:name="_Toc61601228"/>
      <w:r>
        <w:rPr>
          <w:rFonts w:hint="eastAsia"/>
          <w:color w:val="0000FF"/>
        </w:rPr>
        <w:t>（</w:t>
      </w:r>
      <w:r>
        <w:rPr>
          <w:rFonts w:hint="eastAsia"/>
          <w:color w:val="0000FF"/>
        </w:rPr>
        <w:t>1</w:t>
      </w:r>
      <w:r>
        <w:rPr>
          <w:rFonts w:hint="eastAsia"/>
          <w:color w:val="0000FF"/>
        </w:rPr>
        <w:t>）</w:t>
      </w:r>
      <w:r>
        <w:rPr>
          <w:color w:val="0000FF"/>
        </w:rPr>
        <w:t>根据</w:t>
      </w:r>
      <w:r>
        <w:rPr>
          <w:rFonts w:hint="eastAsia"/>
          <w:color w:val="0000FF"/>
          <w:u w:color="000000"/>
        </w:rPr>
        <w:t>《产业结构调整指导目录</w:t>
      </w:r>
      <w:r>
        <w:rPr>
          <w:rFonts w:hint="eastAsia"/>
          <w:color w:val="0000FF"/>
          <w:u w:color="000000"/>
        </w:rPr>
        <w:t>(2019</w:t>
      </w:r>
      <w:r>
        <w:rPr>
          <w:rFonts w:hint="eastAsia"/>
          <w:color w:val="0000FF"/>
          <w:u w:color="000000"/>
        </w:rPr>
        <w:t>年本</w:t>
      </w:r>
      <w:r>
        <w:rPr>
          <w:rFonts w:hint="eastAsia"/>
          <w:color w:val="0000FF"/>
          <w:u w:color="000000"/>
        </w:rPr>
        <w:t>)</w:t>
      </w:r>
      <w:r>
        <w:rPr>
          <w:rFonts w:hint="eastAsia"/>
          <w:color w:val="0000FF"/>
          <w:u w:color="000000"/>
        </w:rPr>
        <w:t>》</w:t>
      </w:r>
      <w:r>
        <w:rPr>
          <w:rFonts w:hint="eastAsia"/>
          <w:color w:val="0000FF"/>
          <w:u w:color="000000"/>
        </w:rPr>
        <w:t>(</w:t>
      </w:r>
      <w:r>
        <w:rPr>
          <w:rFonts w:hint="eastAsia"/>
          <w:color w:val="0000FF"/>
          <w:u w:color="000000"/>
        </w:rPr>
        <w:t>中华人民共和国国家发展和改革委员会令</w:t>
      </w:r>
      <w:r>
        <w:rPr>
          <w:rFonts w:hint="eastAsia"/>
          <w:color w:val="0000FF"/>
          <w:u w:color="000000"/>
        </w:rPr>
        <w:t>2019</w:t>
      </w:r>
      <w:r>
        <w:rPr>
          <w:rFonts w:hint="eastAsia"/>
          <w:color w:val="0000FF"/>
          <w:u w:color="000000"/>
        </w:rPr>
        <w:t>年第</w:t>
      </w:r>
      <w:r>
        <w:rPr>
          <w:rFonts w:hint="eastAsia"/>
          <w:color w:val="0000FF"/>
          <w:u w:color="000000"/>
        </w:rPr>
        <w:t>29</w:t>
      </w:r>
      <w:r>
        <w:rPr>
          <w:rFonts w:hint="eastAsia"/>
          <w:color w:val="0000FF"/>
          <w:u w:color="000000"/>
        </w:rPr>
        <w:t>号令</w:t>
      </w:r>
      <w:r>
        <w:rPr>
          <w:rFonts w:hint="eastAsia"/>
          <w:color w:val="0000FF"/>
          <w:u w:color="000000"/>
        </w:rPr>
        <w:t>) </w:t>
      </w:r>
      <w:r>
        <w:rPr>
          <w:color w:val="0000FF"/>
        </w:rPr>
        <w:t>，本项目不属于产业结构调整指导目录中鼓励类、限制类和淘汰类，为允许类项目，符合国家产业政策。</w:t>
      </w:r>
    </w:p>
    <w:p w:rsidR="009D123B" w:rsidRDefault="00CF0A57">
      <w:pPr>
        <w:pStyle w:val="13"/>
        <w:ind w:firstLine="480"/>
        <w:rPr>
          <w:color w:val="0000FF"/>
        </w:rPr>
      </w:pPr>
      <w:r>
        <w:rPr>
          <w:color w:val="0000FF"/>
        </w:rPr>
        <w:t>（</w:t>
      </w:r>
      <w:r>
        <w:rPr>
          <w:rFonts w:hint="eastAsia"/>
          <w:color w:val="0000FF"/>
        </w:rPr>
        <w:t>2</w:t>
      </w:r>
      <w:r>
        <w:rPr>
          <w:color w:val="0000FF"/>
        </w:rPr>
        <w:t>）本项目选址不属于全国水土保持监测网络中的水土保持监测站点、重点试验区，不在国家划定的水土流失重点治理成果区内，也不属于地质灾害易发区，工程选址和布局无水土保持的限制性因素。</w:t>
      </w:r>
    </w:p>
    <w:p w:rsidR="009D123B" w:rsidRDefault="00CF0A57">
      <w:pPr>
        <w:pStyle w:val="13"/>
        <w:ind w:firstLine="480"/>
        <w:rPr>
          <w:color w:val="0000FF"/>
        </w:rPr>
      </w:pPr>
      <w:r>
        <w:rPr>
          <w:color w:val="0000FF"/>
          <w:kern w:val="0"/>
        </w:rPr>
        <w:t>（</w:t>
      </w:r>
      <w:r>
        <w:rPr>
          <w:rFonts w:hint="eastAsia"/>
          <w:color w:val="0000FF"/>
          <w:kern w:val="0"/>
        </w:rPr>
        <w:t>3</w:t>
      </w:r>
      <w:r>
        <w:rPr>
          <w:color w:val="0000FF"/>
          <w:kern w:val="0"/>
        </w:rPr>
        <w:t>）</w:t>
      </w:r>
      <w:r>
        <w:rPr>
          <w:color w:val="0000FF"/>
        </w:rPr>
        <w:t>项目占地总面积为</w:t>
      </w:r>
      <w:r>
        <w:rPr>
          <w:rFonts w:hint="eastAsia"/>
          <w:color w:val="0000FF"/>
        </w:rPr>
        <w:t>1.21</w:t>
      </w:r>
      <w:r>
        <w:rPr>
          <w:color w:val="0000FF"/>
        </w:rPr>
        <w:t>hm</w:t>
      </w:r>
      <w:r>
        <w:rPr>
          <w:color w:val="0000FF"/>
          <w:vertAlign w:val="superscript"/>
        </w:rPr>
        <w:t>2</w:t>
      </w:r>
      <w:r>
        <w:rPr>
          <w:color w:val="0000FF"/>
        </w:rPr>
        <w:t>，均为永久占地。</w:t>
      </w:r>
    </w:p>
    <w:p w:rsidR="009D123B" w:rsidRDefault="00CF0A57">
      <w:pPr>
        <w:pStyle w:val="13"/>
        <w:ind w:firstLine="480"/>
        <w:rPr>
          <w:color w:val="0000FF"/>
          <w:szCs w:val="22"/>
        </w:rPr>
      </w:pPr>
      <w:r>
        <w:rPr>
          <w:color w:val="0000FF"/>
          <w:szCs w:val="22"/>
        </w:rPr>
        <w:t>（</w:t>
      </w:r>
      <w:r>
        <w:rPr>
          <w:rFonts w:hint="eastAsia"/>
          <w:color w:val="0000FF"/>
          <w:szCs w:val="22"/>
        </w:rPr>
        <w:t>4</w:t>
      </w:r>
      <w:r>
        <w:rPr>
          <w:color w:val="0000FF"/>
          <w:szCs w:val="22"/>
        </w:rPr>
        <w:t>）项目水土流失防治责任范围面积</w:t>
      </w:r>
      <w:r>
        <w:rPr>
          <w:rFonts w:hint="eastAsia"/>
          <w:color w:val="0000FF"/>
          <w:szCs w:val="22"/>
        </w:rPr>
        <w:t>1.21</w:t>
      </w:r>
      <w:r>
        <w:rPr>
          <w:color w:val="0000FF"/>
          <w:szCs w:val="22"/>
        </w:rPr>
        <w:t>hm2</w:t>
      </w:r>
      <w:r>
        <w:rPr>
          <w:color w:val="0000FF"/>
          <w:szCs w:val="22"/>
        </w:rPr>
        <w:t>，全部为项目建设区。</w:t>
      </w:r>
    </w:p>
    <w:p w:rsidR="009D123B" w:rsidRDefault="00CF0A57">
      <w:pPr>
        <w:adjustRightInd/>
        <w:snapToGrid/>
        <w:spacing w:line="360" w:lineRule="auto"/>
        <w:ind w:firstLine="560"/>
        <w:rPr>
          <w:szCs w:val="24"/>
        </w:rPr>
      </w:pPr>
      <w:r>
        <w:rPr>
          <w:color w:val="0000FF"/>
          <w:szCs w:val="22"/>
        </w:rPr>
        <w:t>（</w:t>
      </w:r>
      <w:r>
        <w:rPr>
          <w:rFonts w:hint="eastAsia"/>
          <w:color w:val="0000FF"/>
          <w:szCs w:val="22"/>
        </w:rPr>
        <w:t>5</w:t>
      </w:r>
      <w:r>
        <w:rPr>
          <w:color w:val="0000FF"/>
          <w:szCs w:val="22"/>
        </w:rPr>
        <w:t>）本项目为已完工项目，项目施工过程中重视水土保持要求，考虑</w:t>
      </w:r>
      <w:r>
        <w:rPr>
          <w:rFonts w:hint="eastAsia"/>
          <w:color w:val="0000FF"/>
          <w:szCs w:val="22"/>
        </w:rPr>
        <w:t>并布设了</w:t>
      </w:r>
      <w:r>
        <w:rPr>
          <w:color w:val="0000FF"/>
          <w:szCs w:val="22"/>
        </w:rPr>
        <w:t>具有水土保持功能的</w:t>
      </w:r>
      <w:r>
        <w:rPr>
          <w:rFonts w:hint="eastAsia"/>
          <w:color w:val="0000FF"/>
          <w:szCs w:val="22"/>
        </w:rPr>
        <w:t>措施</w:t>
      </w:r>
      <w:r>
        <w:rPr>
          <w:color w:val="0000FF"/>
          <w:szCs w:val="22"/>
        </w:rPr>
        <w:t>，主要包括布设雨水管、景观绿化、临时拦挡、遮盖和其它临时排水工程，经现场踏勘，现场排水</w:t>
      </w:r>
      <w:r>
        <w:rPr>
          <w:rFonts w:hint="eastAsia"/>
          <w:color w:val="0000FF"/>
          <w:szCs w:val="22"/>
        </w:rPr>
        <w:t>、景观绿化</w:t>
      </w:r>
      <w:r>
        <w:rPr>
          <w:color w:val="0000FF"/>
          <w:szCs w:val="22"/>
        </w:rPr>
        <w:t>等水保设施完善，不存在水土流失遗留问题，水土保持措施已经具有较高的水土保持功能，符合水土保持要求，因此本方案不再补充水土保持措施</w:t>
      </w:r>
      <w:r>
        <w:rPr>
          <w:szCs w:val="24"/>
        </w:rPr>
        <w:t>。</w:t>
      </w:r>
    </w:p>
    <w:p w:rsidR="009D123B" w:rsidRDefault="00CF0A57">
      <w:pPr>
        <w:pStyle w:val="2"/>
      </w:pPr>
      <w:bookmarkStart w:id="221" w:name="_Toc61602724"/>
      <w:bookmarkStart w:id="222" w:name="_Toc24589"/>
      <w:r>
        <w:t>9.2</w:t>
      </w:r>
      <w:bookmarkEnd w:id="219"/>
      <w:r>
        <w:rPr>
          <w:rFonts w:hint="eastAsia"/>
        </w:rPr>
        <w:t>建议</w:t>
      </w:r>
      <w:bookmarkEnd w:id="220"/>
      <w:bookmarkEnd w:id="221"/>
      <w:bookmarkEnd w:id="222"/>
    </w:p>
    <w:p w:rsidR="009D123B" w:rsidRDefault="00CF0A57">
      <w:pPr>
        <w:spacing w:line="360" w:lineRule="auto"/>
        <w:ind w:firstLineChars="200" w:firstLine="480"/>
      </w:pPr>
      <w:r>
        <w:rPr>
          <w:rFonts w:hint="eastAsia"/>
        </w:rPr>
        <w:t>在项目建设过程中，建立水土保持方面的规章制度，加强对施工单位的监督管理，严格按照批复的水土保持方案要求开展工作，将工程建设造成的水土流失降到最低限度。</w:t>
      </w:r>
    </w:p>
    <w:p w:rsidR="009D123B" w:rsidRDefault="00CF0A57">
      <w:pPr>
        <w:spacing w:line="360" w:lineRule="auto"/>
        <w:ind w:firstLineChars="200" w:firstLine="480"/>
      </w:pPr>
      <w:r>
        <w:rPr>
          <w:rFonts w:hint="eastAsia"/>
        </w:rPr>
        <w:t>项目负责单位应自觉接受当地水土保持监督部门的监督检查。方案设计改变时，应报原批准机关批准，并及时通知当地水土保持部门。</w:t>
      </w:r>
    </w:p>
    <w:p w:rsidR="009D123B" w:rsidRDefault="00CF0A57">
      <w:pPr>
        <w:spacing w:line="360" w:lineRule="auto"/>
        <w:ind w:firstLineChars="200" w:firstLine="480"/>
      </w:pPr>
      <w:r>
        <w:rPr>
          <w:rFonts w:hint="eastAsia"/>
        </w:rPr>
        <w:t>根据《国务院关于取消一批行政许可事项的决定》（国发</w:t>
      </w:r>
      <w:r>
        <w:t>[2017]46</w:t>
      </w:r>
      <w:r>
        <w:rPr>
          <w:rFonts w:hint="eastAsia"/>
        </w:rPr>
        <w:t>号），项目投产使用前，业主应依据经批复的水土保持方案及批复意见，组织第三方机构编制水土保持设施验收报告，向社会公开并向水土保持方案审批机关报备。</w:t>
      </w:r>
    </w:p>
    <w:p w:rsidR="009D123B" w:rsidRDefault="00CF0A57">
      <w:pPr>
        <w:pStyle w:val="af1"/>
        <w:ind w:firstLine="480"/>
      </w:pPr>
      <w:r>
        <w:rPr>
          <w:rFonts w:hint="eastAsia"/>
        </w:rPr>
        <w:t>1</w:t>
      </w:r>
      <w:r>
        <w:rPr>
          <w:rFonts w:hint="eastAsia"/>
        </w:rPr>
        <w:t>）业主要与项目所在地水行政主管部门及其上级部门密切配合，认真听取他们对项目水土保持工作的建议，加强管理，在今后的开发建设项目上严格按照水土保持法要求开展工作，落实好水土保持措施。</w:t>
      </w:r>
      <w:r>
        <w:rPr>
          <w:rFonts w:hint="eastAsia"/>
        </w:rPr>
        <w:t xml:space="preserve"> </w:t>
      </w:r>
    </w:p>
    <w:p w:rsidR="009D123B" w:rsidRDefault="00CF0A57">
      <w:pPr>
        <w:pStyle w:val="af1"/>
        <w:ind w:firstLine="480"/>
      </w:pPr>
      <w:r>
        <w:rPr>
          <w:rFonts w:hint="eastAsia"/>
        </w:rPr>
        <w:t>2</w:t>
      </w:r>
      <w:r>
        <w:rPr>
          <w:rFonts w:hint="eastAsia"/>
        </w:rPr>
        <w:t>）业主应进一步强化水土保持生态环境保护意识，切实按照有关法律法规的要求，规范行为，完善程序，建设单位后续建设中必须</w:t>
      </w:r>
      <w:r>
        <w:rPr>
          <w:rFonts w:hint="eastAsia"/>
        </w:rPr>
        <w:t>确保三同时后续的环节</w:t>
      </w:r>
      <w:r>
        <w:rPr>
          <w:rFonts w:hint="eastAsia"/>
        </w:rPr>
        <w:lastRenderedPageBreak/>
        <w:t>能得到落实。</w:t>
      </w:r>
    </w:p>
    <w:p w:rsidR="009D123B" w:rsidRDefault="00CF0A57">
      <w:pPr>
        <w:pStyle w:val="af1"/>
        <w:ind w:firstLine="480"/>
      </w:pPr>
      <w:r>
        <w:rPr>
          <w:rFonts w:hint="eastAsia"/>
        </w:rPr>
        <w:t>3</w:t>
      </w:r>
      <w:r>
        <w:rPr>
          <w:rFonts w:hint="eastAsia"/>
        </w:rPr>
        <w:t>）方案批复后，业主单位必须及时缴纳项目水土保持补偿费。</w:t>
      </w:r>
    </w:p>
    <w:p w:rsidR="009D123B" w:rsidRDefault="00CF0A57">
      <w:pPr>
        <w:pStyle w:val="af1"/>
        <w:ind w:firstLine="480"/>
      </w:pPr>
      <w:r>
        <w:rPr>
          <w:rFonts w:hint="eastAsia"/>
          <w:color w:val="0000FF"/>
        </w:rPr>
        <w:t>4</w:t>
      </w:r>
      <w:r>
        <w:rPr>
          <w:rFonts w:hint="eastAsia"/>
          <w:color w:val="0000FF"/>
        </w:rPr>
        <w:t>）</w:t>
      </w:r>
      <w:r>
        <w:rPr>
          <w:color w:val="0000FF"/>
        </w:rPr>
        <w:t>按照《四川省水利厅转发水利部关于加强事中事后监管规范生产建设项目水土保持设施自主验收的通知》（川水函</w:t>
      </w:r>
      <w:r>
        <w:rPr>
          <w:color w:val="0000FF"/>
        </w:rPr>
        <w:t>[2018]887</w:t>
      </w:r>
      <w:r>
        <w:rPr>
          <w:color w:val="0000FF"/>
        </w:rPr>
        <w:t>号）</w:t>
      </w:r>
      <w:r>
        <w:rPr>
          <w:rFonts w:hint="eastAsia"/>
          <w:color w:val="0000FF"/>
        </w:rPr>
        <w:t>和《水利部办公厅关于印发生产建设项目水土保持监督管理办法的通知》（办水保</w:t>
      </w:r>
      <w:r>
        <w:rPr>
          <w:rFonts w:hint="eastAsia"/>
          <w:color w:val="0000FF"/>
        </w:rPr>
        <w:t>[2019]172</w:t>
      </w:r>
      <w:r>
        <w:rPr>
          <w:rFonts w:hint="eastAsia"/>
          <w:color w:val="0000FF"/>
        </w:rPr>
        <w:t>号文</w:t>
      </w:r>
      <w:r>
        <w:rPr>
          <w:rFonts w:hint="eastAsia"/>
          <w:color w:val="0000FF"/>
        </w:rPr>
        <w:t>）的</w:t>
      </w:r>
      <w:r>
        <w:rPr>
          <w:color w:val="0000FF"/>
        </w:rPr>
        <w:t>要求</w:t>
      </w:r>
      <w:r>
        <w:rPr>
          <w:rFonts w:hint="eastAsia"/>
          <w:color w:val="0000FF"/>
        </w:rPr>
        <w:t>做好</w:t>
      </w:r>
      <w:r>
        <w:rPr>
          <w:color w:val="0000FF"/>
        </w:rPr>
        <w:t>水土保持设施的专项验收</w:t>
      </w:r>
      <w:r>
        <w:rPr>
          <w:rFonts w:hint="eastAsia"/>
        </w:rPr>
        <w:t>。</w:t>
      </w:r>
    </w:p>
    <w:sectPr w:rsidR="009D123B">
      <w:footerReference w:type="default" r:id="rId1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0A57" w:rsidRDefault="00CF0A57">
      <w:r>
        <w:separator/>
      </w:r>
    </w:p>
  </w:endnote>
  <w:endnote w:type="continuationSeparator" w:id="0">
    <w:p w:rsidR="00CF0A57" w:rsidRDefault="00CF0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等线">
    <w:altName w:val="Arial Unicode MS"/>
    <w:charset w:val="86"/>
    <w:family w:val="auto"/>
    <w:pitch w:val="default"/>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123B" w:rsidRDefault="00CF0A57">
    <w:pPr>
      <w:pStyle w:val="a8"/>
      <w:jc w:val="right"/>
    </w:pPr>
    <w:r>
      <w:rPr>
        <w:noProof/>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9D123B" w:rsidRDefault="00CF0A57">
                          <w:pPr>
                            <w:pStyle w:val="a8"/>
                          </w:pPr>
                          <w:r>
                            <w:rPr>
                              <w:rFonts w:hint="eastAsia"/>
                            </w:rPr>
                            <w:fldChar w:fldCharType="begin"/>
                          </w:r>
                          <w:r>
                            <w:rPr>
                              <w:rFonts w:hint="eastAsia"/>
                            </w:rPr>
                            <w:instrText xml:space="preserve"> PAGE  \* MERGEFORMAT </w:instrText>
                          </w:r>
                          <w:r>
                            <w:rPr>
                              <w:rFonts w:hint="eastAsia"/>
                            </w:rPr>
                            <w:fldChar w:fldCharType="separate"/>
                          </w:r>
                          <w:r w:rsidR="00284D89">
                            <w:rPr>
                              <w:noProof/>
                            </w:rPr>
                            <w:t>II</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9D123B" w:rsidRDefault="00CF0A57">
                    <w:pPr>
                      <w:pStyle w:val="a8"/>
                    </w:pPr>
                    <w:r>
                      <w:rPr>
                        <w:rFonts w:hint="eastAsia"/>
                      </w:rPr>
                      <w:fldChar w:fldCharType="begin"/>
                    </w:r>
                    <w:r>
                      <w:rPr>
                        <w:rFonts w:hint="eastAsia"/>
                      </w:rPr>
                      <w:instrText xml:space="preserve"> PAGE  \* MERGEFORMAT </w:instrText>
                    </w:r>
                    <w:r>
                      <w:rPr>
                        <w:rFonts w:hint="eastAsia"/>
                      </w:rPr>
                      <w:fldChar w:fldCharType="separate"/>
                    </w:r>
                    <w:r w:rsidR="00284D89">
                      <w:rPr>
                        <w:noProof/>
                      </w:rPr>
                      <w:t>II</w:t>
                    </w:r>
                    <w:r>
                      <w:rPr>
                        <w:rFonts w:hint="eastAsia"/>
                      </w:rP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123B" w:rsidRDefault="00CF0A57">
    <w:pPr>
      <w:pStyle w:val="16"/>
      <w:wordWrap w:val="0"/>
      <w:spacing w:line="360" w:lineRule="auto"/>
      <w:rPr>
        <w:sz w:val="21"/>
        <w:szCs w:val="21"/>
      </w:rPr>
    </w:pPr>
    <w:r>
      <w:rPr>
        <w:noProof/>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5" name="文本框 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9D123B" w:rsidRDefault="00CF0A57">
                          <w:pPr>
                            <w:pStyle w:val="a8"/>
                          </w:pPr>
                          <w:r>
                            <w:rPr>
                              <w:rFonts w:hint="eastAsia"/>
                            </w:rPr>
                            <w:fldChar w:fldCharType="begin"/>
                          </w:r>
                          <w:r>
                            <w:rPr>
                              <w:rFonts w:hint="eastAsia"/>
                            </w:rPr>
                            <w:instrText xml:space="preserve"> PAGE  \* MERGEFORMAT </w:instrText>
                          </w:r>
                          <w:r>
                            <w:rPr>
                              <w:rFonts w:hint="eastAsia"/>
                            </w:rPr>
                            <w:fldChar w:fldCharType="separate"/>
                          </w:r>
                          <w:r w:rsidR="00284D89">
                            <w:rPr>
                              <w:noProof/>
                            </w:rPr>
                            <w:t>31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35" o:spid="_x0000_s1027"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5rTZAIAABMFAAAOAAAAZHJzL2Uyb0RvYy54bWysVMtuEzEU3SPxD5b3dJJUraKokyqkCkKK&#10;aEVBrB2PnYzwS7abmfAB8Aes2HTPd/U7OPZkpqiwKWLjuXPf99zHxWWrFdkLH2prSjo+GVEiDLdV&#10;bbYl/fhh9WpKSYjMVExZI0p6EIFezl++uGjcTEzszqpKeAInJswaV9JdjG5WFIHvhGbhxDphIJTW&#10;axbx67dF5VkD71oVk9HovGisr5y3XIQA7lUnpPPsX0rB47WUQUSiSorcYn59fjfpLeYXbLb1zO1q&#10;fkyD/UMWmtUGQQdXVywycufrP1zpmnsbrIwn3OrCSllzkWtANePRk2pud8yJXAvACW6AKfw/t/zd&#10;/saTuirp6Rklhmn06OH7t4cfPx/uvxLwAFDjwgx6tw6asX1tWzS65wcwU92t9Dp9URGBHFAfBnhF&#10;GwlPRtPJdDqCiEPW/8B/8WjufIhvhNUkESX16F+Gle3XIXaqvUqKZuyqVir3UBnSlPT89GyUDQYJ&#10;nCuDGKmILtlMxYMSyYMy74VE/TnnxMiTJ5bKkz3DzDDOhYm53OwJ2klLIuxzDI/6yVTkqXyO8WCR&#10;I1sTB2NdG+tzvU/Srj73KctOv0egqztBENtNmxs/9HJjqwNa7G23JcHxVY02rFmIN8xjLdA6rHq8&#10;xiOVBdz2SFGys/7L3/hJH9MKKSUN1qykBneAEvXWYIrTRvaE74lNT5g7vbTowRgnxPFMwsBH1ZPS&#10;W/0J+79IMSBihiNSSWNPLmO36rgfXCwWWQl751hcm1vHk+vcc7e4ixilPGEJmw6JI2bYvDyjxyuR&#10;Vvv3/6z1eMvmvwA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BcPmtNkAgAAEwUAAA4AAAAAAAAAAAAAAAAALgIAAGRycy9lMm9Eb2Mu&#10;eG1sUEsBAi0AFAAGAAgAAAAhAHGq0bnXAAAABQEAAA8AAAAAAAAAAAAAAAAAvgQAAGRycy9kb3du&#10;cmV2LnhtbFBLBQYAAAAABAAEAPMAAADCBQAAAAA=&#10;" filled="f" stroked="f" strokeweight=".5pt">
              <v:textbox style="mso-fit-shape-to-text:t" inset="0,0,0,0">
                <w:txbxContent>
                  <w:p w:rsidR="009D123B" w:rsidRDefault="00CF0A57">
                    <w:pPr>
                      <w:pStyle w:val="a8"/>
                    </w:pPr>
                    <w:r>
                      <w:rPr>
                        <w:rFonts w:hint="eastAsia"/>
                      </w:rPr>
                      <w:fldChar w:fldCharType="begin"/>
                    </w:r>
                    <w:r>
                      <w:rPr>
                        <w:rFonts w:hint="eastAsia"/>
                      </w:rPr>
                      <w:instrText xml:space="preserve"> PAGE  \* MERGEFORMAT </w:instrText>
                    </w:r>
                    <w:r>
                      <w:rPr>
                        <w:rFonts w:hint="eastAsia"/>
                      </w:rPr>
                      <w:fldChar w:fldCharType="separate"/>
                    </w:r>
                    <w:r w:rsidR="00284D89">
                      <w:rPr>
                        <w:noProof/>
                      </w:rPr>
                      <w:t>31</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123B" w:rsidRDefault="00CF0A57">
    <w:pPr>
      <w:pStyle w:val="a8"/>
      <w:ind w:firstLine="360"/>
      <w:jc w:val="right"/>
      <w:rPr>
        <w:rFonts w:ascii="仿宋_GB2312" w:hAnsi="仿宋_GB2312" w:cs="仿宋_GB2312"/>
        <w:sz w:val="21"/>
        <w:szCs w:val="21"/>
      </w:rPr>
    </w:pPr>
    <w:r>
      <w:rPr>
        <w:noProof/>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9D123B" w:rsidRDefault="00CF0A57">
                          <w:pPr>
                            <w:pStyle w:val="a8"/>
                            <w:rPr>
                              <w:rFonts w:eastAsia="宋体"/>
                            </w:rPr>
                          </w:pPr>
                          <w:r>
                            <w:rPr>
                              <w:rFonts w:hint="eastAsia"/>
                            </w:rPr>
                            <w:fldChar w:fldCharType="begin"/>
                          </w:r>
                          <w:r>
                            <w:rPr>
                              <w:rFonts w:hint="eastAsia"/>
                            </w:rPr>
                            <w:instrText xml:space="preserve"> PAGE  \* MERGEFORMAT </w:instrText>
                          </w:r>
                          <w:r>
                            <w:rPr>
                              <w:rFonts w:hint="eastAsia"/>
                            </w:rPr>
                            <w:fldChar w:fldCharType="separate"/>
                          </w:r>
                          <w:r w:rsidR="00284D89">
                            <w:rPr>
                              <w:noProof/>
                            </w:rPr>
                            <w:t>33</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4" o:spid="_x0000_s1028" type="#_x0000_t202" style="position:absolute;left:0;text-align:left;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IiSZAIAABEFAAAOAAAAZHJzL2Uyb0RvYy54bWysVE1uEzEU3iNxB8t7OmkoVRR1UoVWRUgV&#10;RRTE2vHYzQjbz7LdzIQDwA1YsWHPuXoOPnsyKSpsith43vj9f997PjntrWEbFWJLruaHBxPOlJPU&#10;tO6m5h/eXzybcRaTcI0w5FTNtyry08XTJyedn6sprck0KjAEcXHe+ZqvU/LzqopyrayIB+SVg1JT&#10;sCLhN9xUTRAdoltTTSeT46qj0PhAUsWI2/NByRclvtZKpiuto0rM1By1pXKGcq7yWS1OxPwmCL9u&#10;5a4M8Q9VWNE6JN2HOhdJsNvQ/hHKtjJQJJ0OJNmKtG6lKj2gm8PJg26u18Kr0gvAiX4PU/x/YeWb&#10;zdvA2qbmR5w5YUHR3bevd99/3v34wo4yPJ2Pc1hde9il/iX1oHm8j7jMXfc62PxFPwx6AL3dg6v6&#10;xGR2mk1nswlUErrxB/Gre3cfYnqlyLIs1DyAvQKq2FzGNJiOJjmbo4vWmMKgcayr+fHzF5PisNcg&#10;uHHIkZsYii1S2hqVIxj3Tml0X2rOF2Xu1JkJbCMwMUJK5VJpt0SCdbbSSPsYx519dlVlJh/jvPco&#10;mcmlvbNtHYXS74Oym09jyXqwHxEY+s4QpH7VF9qnI5craragONCwI9HLixY0XIqY3oqApQB1WPR0&#10;hUMbAty0kzhbU/j8t/tsj1mFlrMOS1Zzh1eAM/PaYYbzPo5CGIXVKLhbe0bg4BAPiJdFhENIZhR1&#10;IPsR27/MOaASTiJTzdMonqVh0fF6SLVcFiNsnRfp0l17mUMXzv3yNmGUyoRlbAYkdphh78qM7t6I&#10;vNi//xer+5ds8Qs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LgUiJJkAgAAEQUAAA4AAAAAAAAAAAAAAAAALgIAAGRycy9lMm9Eb2Mu&#10;eG1sUEsBAi0AFAAGAAgAAAAhAHGq0bnXAAAABQEAAA8AAAAAAAAAAAAAAAAAvgQAAGRycy9kb3du&#10;cmV2LnhtbFBLBQYAAAAABAAEAPMAAADCBQAAAAA=&#10;" filled="f" stroked="f" strokeweight=".5pt">
              <v:textbox style="mso-fit-shape-to-text:t" inset="0,0,0,0">
                <w:txbxContent>
                  <w:p w:rsidR="009D123B" w:rsidRDefault="00CF0A57">
                    <w:pPr>
                      <w:pStyle w:val="a8"/>
                      <w:rPr>
                        <w:rFonts w:eastAsia="宋体"/>
                      </w:rPr>
                    </w:pPr>
                    <w:r>
                      <w:rPr>
                        <w:rFonts w:hint="eastAsia"/>
                      </w:rPr>
                      <w:fldChar w:fldCharType="begin"/>
                    </w:r>
                    <w:r>
                      <w:rPr>
                        <w:rFonts w:hint="eastAsia"/>
                      </w:rPr>
                      <w:instrText xml:space="preserve"> PAGE  \* MERGEFORMAT </w:instrText>
                    </w:r>
                    <w:r>
                      <w:rPr>
                        <w:rFonts w:hint="eastAsia"/>
                      </w:rPr>
                      <w:fldChar w:fldCharType="separate"/>
                    </w:r>
                    <w:r w:rsidR="00284D89">
                      <w:rPr>
                        <w:noProof/>
                      </w:rPr>
                      <w:t>33</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0A57" w:rsidRDefault="00CF0A57">
      <w:r>
        <w:separator/>
      </w:r>
    </w:p>
  </w:footnote>
  <w:footnote w:type="continuationSeparator" w:id="0">
    <w:p w:rsidR="00CF0A57" w:rsidRDefault="00CF0A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123B" w:rsidRDefault="00CF0A57">
    <w:pPr>
      <w:pStyle w:val="a9"/>
      <w:jc w:val="left"/>
      <w:rPr>
        <w:sz w:val="21"/>
        <w:szCs w:val="22"/>
      </w:rPr>
    </w:pPr>
    <w:r>
      <w:rPr>
        <w:rFonts w:hint="eastAsia"/>
        <w:sz w:val="21"/>
        <w:szCs w:val="22"/>
      </w:rPr>
      <w:t>仪陇县残疾人托养中心及综</w:t>
    </w:r>
    <w:r>
      <w:rPr>
        <w:rFonts w:hint="eastAsia"/>
        <w:sz w:val="21"/>
        <w:szCs w:val="22"/>
      </w:rPr>
      <w:t>合服务设施建设项目</w:t>
    </w:r>
    <w:r>
      <w:rPr>
        <w:rFonts w:hint="eastAsia"/>
        <w:sz w:val="21"/>
        <w:szCs w:val="22"/>
      </w:rPr>
      <w:t xml:space="preserve">                   </w:t>
    </w:r>
    <w:r>
      <w:rPr>
        <w:rFonts w:hint="eastAsia"/>
        <w:sz w:val="21"/>
        <w:szCs w:val="22"/>
      </w:rPr>
      <w:t>水土保持方案报告表</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123B" w:rsidRDefault="00CF0A57">
    <w:pPr>
      <w:pStyle w:val="a9"/>
      <w:jc w:val="left"/>
      <w:rPr>
        <w:sz w:val="21"/>
        <w:szCs w:val="22"/>
      </w:rPr>
    </w:pPr>
    <w:r>
      <w:rPr>
        <w:rFonts w:hint="eastAsia"/>
        <w:sz w:val="21"/>
        <w:szCs w:val="22"/>
      </w:rPr>
      <w:t>仪陇县马鞍镇许家湾棚户区改造项目</w:t>
    </w:r>
    <w:r>
      <w:rPr>
        <w:rFonts w:hint="eastAsia"/>
        <w:sz w:val="21"/>
        <w:szCs w:val="22"/>
      </w:rPr>
      <w:t xml:space="preserve">                          </w:t>
    </w:r>
    <w:r>
      <w:rPr>
        <w:sz w:val="24"/>
        <w:szCs w:val="16"/>
      </w:rPr>
      <w:t>水土保持方案报告表</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5807594"/>
    <w:multiLevelType w:val="singleLevel"/>
    <w:tmpl w:val="F5807594"/>
    <w:lvl w:ilvl="0">
      <w:start w:val="1"/>
      <w:numFmt w:val="decimal"/>
      <w:pStyle w:val="5"/>
      <w:lvlText w:val="%1."/>
      <w:lvlJc w:val="left"/>
      <w:pPr>
        <w:tabs>
          <w:tab w:val="left" w:pos="2040"/>
        </w:tabs>
        <w:ind w:left="2040" w:hanging="360"/>
      </w:pPr>
    </w:lvl>
  </w:abstractNum>
  <w:abstractNum w:abstractNumId="1">
    <w:nsid w:val="0000000D"/>
    <w:multiLevelType w:val="multilevel"/>
    <w:tmpl w:val="0000000D"/>
    <w:lvl w:ilvl="0">
      <w:start w:val="1"/>
      <w:numFmt w:val="decimal"/>
      <w:isLgl/>
      <w:lvlText w:val="%1"/>
      <w:lvlJc w:val="left"/>
      <w:pPr>
        <w:tabs>
          <w:tab w:val="left" w:pos="454"/>
        </w:tabs>
        <w:ind w:left="432" w:hanging="432"/>
      </w:pPr>
      <w:rPr>
        <w:rFonts w:ascii="黑体" w:eastAsia="黑体" w:hint="eastAsia"/>
        <w:b w:val="0"/>
        <w:i w:val="0"/>
        <w:sz w:val="28"/>
        <w:szCs w:val="28"/>
      </w:rPr>
    </w:lvl>
    <w:lvl w:ilvl="1">
      <w:start w:val="1"/>
      <w:numFmt w:val="decimal"/>
      <w:isLgl/>
      <w:lvlText w:val="%1.%2"/>
      <w:lvlJc w:val="left"/>
      <w:pPr>
        <w:tabs>
          <w:tab w:val="left" w:pos="794"/>
        </w:tabs>
        <w:ind w:left="0" w:firstLine="0"/>
      </w:pPr>
      <w:rPr>
        <w:rFonts w:ascii="黑体" w:eastAsia="黑体" w:hint="eastAsia"/>
        <w:b w:val="0"/>
        <w:i w:val="0"/>
        <w:sz w:val="28"/>
        <w:szCs w:val="28"/>
      </w:rPr>
    </w:lvl>
    <w:lvl w:ilvl="2">
      <w:start w:val="1"/>
      <w:numFmt w:val="decimal"/>
      <w:isLgl/>
      <w:lvlText w:val="%1.%2.%3"/>
      <w:lvlJc w:val="left"/>
      <w:pPr>
        <w:tabs>
          <w:tab w:val="left" w:pos="964"/>
        </w:tabs>
        <w:ind w:left="720" w:hanging="720"/>
      </w:pPr>
    </w:lvl>
    <w:lvl w:ilvl="3">
      <w:start w:val="1"/>
      <w:numFmt w:val="decimal"/>
      <w:pStyle w:val="4"/>
      <w:isLgl/>
      <w:lvlText w:val="%1.%2.%3.%4"/>
      <w:lvlJc w:val="left"/>
      <w:pPr>
        <w:tabs>
          <w:tab w:val="left" w:pos="1224"/>
        </w:tabs>
        <w:ind w:left="1224" w:hanging="864"/>
      </w:pPr>
    </w:lvl>
    <w:lvl w:ilvl="4">
      <w:start w:val="1"/>
      <w:numFmt w:val="decimal"/>
      <w:lvlRestart w:val="2"/>
      <w:isLgl/>
      <w:lvlText w:val="表%1.%2-%5"/>
      <w:lvlJc w:val="left"/>
      <w:pPr>
        <w:tabs>
          <w:tab w:val="left" w:pos="1008"/>
        </w:tabs>
        <w:ind w:left="1008" w:hanging="1008"/>
      </w:pPr>
      <w:rPr>
        <w:color w:val="auto"/>
      </w:rPr>
    </w:lvl>
    <w:lvl w:ilvl="5">
      <w:start w:val="1"/>
      <w:numFmt w:val="decimal"/>
      <w:lvlRestart w:val="2"/>
      <w:isLgl/>
      <w:lvlText w:val="图%1.%2-%6"/>
      <w:lvlJc w:val="left"/>
      <w:pPr>
        <w:tabs>
          <w:tab w:val="left" w:pos="1077"/>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2">
    <w:nsid w:val="123BF401"/>
    <w:multiLevelType w:val="singleLevel"/>
    <w:tmpl w:val="123BF401"/>
    <w:lvl w:ilvl="0">
      <w:start w:val="2"/>
      <w:numFmt w:val="decimal"/>
      <w:suff w:val="nothing"/>
      <w:lvlText w:val="%1、"/>
      <w:lvlJc w:val="left"/>
    </w:lvl>
  </w:abstractNum>
  <w:abstractNum w:abstractNumId="3">
    <w:nsid w:val="6F4630F4"/>
    <w:multiLevelType w:val="multilevel"/>
    <w:tmpl w:val="6F4630F4"/>
    <w:lvl w:ilvl="0">
      <w:start w:val="2"/>
      <w:numFmt w:val="decimalEnclosedCircle"/>
      <w:lvlText w:val="%1"/>
      <w:lvlJc w:val="left"/>
      <w:pPr>
        <w:ind w:left="840" w:hanging="360"/>
      </w:pPr>
      <w:rPr>
        <w:rFonts w:ascii="宋体" w:eastAsia="宋体" w:hAnsi="宋体" w:cs="宋体"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420"/>
  <w:drawingGridHorizontalSpacing w:val="120"/>
  <w:drawingGridVerticalSpacing w:val="163"/>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150471"/>
    <w:rsid w:val="0000365A"/>
    <w:rsid w:val="00017068"/>
    <w:rsid w:val="00024DA7"/>
    <w:rsid w:val="00035354"/>
    <w:rsid w:val="00043021"/>
    <w:rsid w:val="000610C7"/>
    <w:rsid w:val="0006493B"/>
    <w:rsid w:val="00081BC0"/>
    <w:rsid w:val="000876CC"/>
    <w:rsid w:val="000933E0"/>
    <w:rsid w:val="000A0038"/>
    <w:rsid w:val="000C08A9"/>
    <w:rsid w:val="000C6D41"/>
    <w:rsid w:val="000E6D9C"/>
    <w:rsid w:val="001067BB"/>
    <w:rsid w:val="001253C2"/>
    <w:rsid w:val="00126654"/>
    <w:rsid w:val="0013606D"/>
    <w:rsid w:val="00143D60"/>
    <w:rsid w:val="00174677"/>
    <w:rsid w:val="001904B2"/>
    <w:rsid w:val="00190865"/>
    <w:rsid w:val="001B1ED0"/>
    <w:rsid w:val="001C4485"/>
    <w:rsid w:val="001D79DA"/>
    <w:rsid w:val="002105BF"/>
    <w:rsid w:val="002160B3"/>
    <w:rsid w:val="002261EA"/>
    <w:rsid w:val="002537C8"/>
    <w:rsid w:val="00260D5D"/>
    <w:rsid w:val="00264B6E"/>
    <w:rsid w:val="00272690"/>
    <w:rsid w:val="00276520"/>
    <w:rsid w:val="00280136"/>
    <w:rsid w:val="00284D89"/>
    <w:rsid w:val="002B55B2"/>
    <w:rsid w:val="002C4E62"/>
    <w:rsid w:val="002D165A"/>
    <w:rsid w:val="002F2538"/>
    <w:rsid w:val="002F41A2"/>
    <w:rsid w:val="002F761C"/>
    <w:rsid w:val="0030725D"/>
    <w:rsid w:val="00324225"/>
    <w:rsid w:val="0037394B"/>
    <w:rsid w:val="00374115"/>
    <w:rsid w:val="00377DBC"/>
    <w:rsid w:val="00396B20"/>
    <w:rsid w:val="003A00E1"/>
    <w:rsid w:val="003A6299"/>
    <w:rsid w:val="003B2B3E"/>
    <w:rsid w:val="003B4FC5"/>
    <w:rsid w:val="003B5ACA"/>
    <w:rsid w:val="003C533A"/>
    <w:rsid w:val="003E0713"/>
    <w:rsid w:val="003F35BF"/>
    <w:rsid w:val="003F429A"/>
    <w:rsid w:val="003F5D46"/>
    <w:rsid w:val="00401295"/>
    <w:rsid w:val="0041740C"/>
    <w:rsid w:val="00421A53"/>
    <w:rsid w:val="004341E8"/>
    <w:rsid w:val="00437A7E"/>
    <w:rsid w:val="00447429"/>
    <w:rsid w:val="00447E80"/>
    <w:rsid w:val="0045194E"/>
    <w:rsid w:val="004545BC"/>
    <w:rsid w:val="00461394"/>
    <w:rsid w:val="00461F36"/>
    <w:rsid w:val="004700A5"/>
    <w:rsid w:val="004710D0"/>
    <w:rsid w:val="00473E14"/>
    <w:rsid w:val="00481EE2"/>
    <w:rsid w:val="00495F49"/>
    <w:rsid w:val="004A08F2"/>
    <w:rsid w:val="004A27A1"/>
    <w:rsid w:val="004A2C4C"/>
    <w:rsid w:val="004A79C6"/>
    <w:rsid w:val="004C74FD"/>
    <w:rsid w:val="004D3F35"/>
    <w:rsid w:val="004D49A0"/>
    <w:rsid w:val="004D6AAC"/>
    <w:rsid w:val="004F3F94"/>
    <w:rsid w:val="004F5B51"/>
    <w:rsid w:val="005025FE"/>
    <w:rsid w:val="00507B74"/>
    <w:rsid w:val="00510915"/>
    <w:rsid w:val="0053447C"/>
    <w:rsid w:val="005609D9"/>
    <w:rsid w:val="0057105E"/>
    <w:rsid w:val="00576554"/>
    <w:rsid w:val="0058070B"/>
    <w:rsid w:val="00594BA5"/>
    <w:rsid w:val="005A5011"/>
    <w:rsid w:val="005B4311"/>
    <w:rsid w:val="005C31CC"/>
    <w:rsid w:val="005C5505"/>
    <w:rsid w:val="005D34CB"/>
    <w:rsid w:val="005F2477"/>
    <w:rsid w:val="005F3CDB"/>
    <w:rsid w:val="006211E2"/>
    <w:rsid w:val="00622792"/>
    <w:rsid w:val="0062498A"/>
    <w:rsid w:val="00635D71"/>
    <w:rsid w:val="006459E2"/>
    <w:rsid w:val="006769B9"/>
    <w:rsid w:val="00680457"/>
    <w:rsid w:val="00684E67"/>
    <w:rsid w:val="006B4005"/>
    <w:rsid w:val="006B4B6A"/>
    <w:rsid w:val="006B76E2"/>
    <w:rsid w:val="006C7195"/>
    <w:rsid w:val="006C7928"/>
    <w:rsid w:val="00707EFC"/>
    <w:rsid w:val="007148FE"/>
    <w:rsid w:val="00725AA3"/>
    <w:rsid w:val="00726530"/>
    <w:rsid w:val="00727FE9"/>
    <w:rsid w:val="00736588"/>
    <w:rsid w:val="00743207"/>
    <w:rsid w:val="00762AB9"/>
    <w:rsid w:val="00777052"/>
    <w:rsid w:val="00782AA8"/>
    <w:rsid w:val="0079712F"/>
    <w:rsid w:val="007A51D4"/>
    <w:rsid w:val="007A5B30"/>
    <w:rsid w:val="007B1425"/>
    <w:rsid w:val="0080197C"/>
    <w:rsid w:val="0080624E"/>
    <w:rsid w:val="00823622"/>
    <w:rsid w:val="00837A65"/>
    <w:rsid w:val="008421D3"/>
    <w:rsid w:val="00862515"/>
    <w:rsid w:val="00863766"/>
    <w:rsid w:val="00872BAF"/>
    <w:rsid w:val="0087347A"/>
    <w:rsid w:val="00880DF2"/>
    <w:rsid w:val="00885D5F"/>
    <w:rsid w:val="008867E2"/>
    <w:rsid w:val="00890FB4"/>
    <w:rsid w:val="0089263F"/>
    <w:rsid w:val="008961B2"/>
    <w:rsid w:val="008B1608"/>
    <w:rsid w:val="008B43AD"/>
    <w:rsid w:val="008D18BB"/>
    <w:rsid w:val="008D37DA"/>
    <w:rsid w:val="008F2C20"/>
    <w:rsid w:val="008F30FF"/>
    <w:rsid w:val="009144B4"/>
    <w:rsid w:val="00916F94"/>
    <w:rsid w:val="00933E58"/>
    <w:rsid w:val="00941584"/>
    <w:rsid w:val="0098257A"/>
    <w:rsid w:val="009A0D45"/>
    <w:rsid w:val="009C2A65"/>
    <w:rsid w:val="009C2F08"/>
    <w:rsid w:val="009C36B2"/>
    <w:rsid w:val="009C4EE6"/>
    <w:rsid w:val="009D123B"/>
    <w:rsid w:val="009E074D"/>
    <w:rsid w:val="009E6D80"/>
    <w:rsid w:val="009F466D"/>
    <w:rsid w:val="00A00548"/>
    <w:rsid w:val="00A16BD1"/>
    <w:rsid w:val="00A310A8"/>
    <w:rsid w:val="00A32187"/>
    <w:rsid w:val="00A52B46"/>
    <w:rsid w:val="00A53373"/>
    <w:rsid w:val="00A56A39"/>
    <w:rsid w:val="00A71292"/>
    <w:rsid w:val="00AA6D11"/>
    <w:rsid w:val="00AB5FE3"/>
    <w:rsid w:val="00AD672E"/>
    <w:rsid w:val="00AE3D1B"/>
    <w:rsid w:val="00B07454"/>
    <w:rsid w:val="00B12F33"/>
    <w:rsid w:val="00B16499"/>
    <w:rsid w:val="00B35348"/>
    <w:rsid w:val="00B6006C"/>
    <w:rsid w:val="00B61124"/>
    <w:rsid w:val="00B63B68"/>
    <w:rsid w:val="00B7413F"/>
    <w:rsid w:val="00B746C2"/>
    <w:rsid w:val="00B82DFA"/>
    <w:rsid w:val="00B91720"/>
    <w:rsid w:val="00BA3193"/>
    <w:rsid w:val="00BB7DD6"/>
    <w:rsid w:val="00BC0933"/>
    <w:rsid w:val="00BC6F90"/>
    <w:rsid w:val="00BF4BB8"/>
    <w:rsid w:val="00C26174"/>
    <w:rsid w:val="00C63C49"/>
    <w:rsid w:val="00C6430D"/>
    <w:rsid w:val="00C701FE"/>
    <w:rsid w:val="00C86BC5"/>
    <w:rsid w:val="00CA63B2"/>
    <w:rsid w:val="00CA78BA"/>
    <w:rsid w:val="00CC35EA"/>
    <w:rsid w:val="00CD44B8"/>
    <w:rsid w:val="00CD65FA"/>
    <w:rsid w:val="00CD7F6C"/>
    <w:rsid w:val="00CF0A57"/>
    <w:rsid w:val="00D03905"/>
    <w:rsid w:val="00D076D5"/>
    <w:rsid w:val="00D16338"/>
    <w:rsid w:val="00D21AD6"/>
    <w:rsid w:val="00D34A8C"/>
    <w:rsid w:val="00D378CB"/>
    <w:rsid w:val="00D53272"/>
    <w:rsid w:val="00D57EF4"/>
    <w:rsid w:val="00D801FA"/>
    <w:rsid w:val="00D80EFC"/>
    <w:rsid w:val="00D81AA9"/>
    <w:rsid w:val="00D82D27"/>
    <w:rsid w:val="00D85FFB"/>
    <w:rsid w:val="00D91ECD"/>
    <w:rsid w:val="00D9280C"/>
    <w:rsid w:val="00D93462"/>
    <w:rsid w:val="00DB24B2"/>
    <w:rsid w:val="00DC287F"/>
    <w:rsid w:val="00DC5E5B"/>
    <w:rsid w:val="00DD0B2E"/>
    <w:rsid w:val="00DF4F91"/>
    <w:rsid w:val="00DF65CC"/>
    <w:rsid w:val="00E011BA"/>
    <w:rsid w:val="00E175CC"/>
    <w:rsid w:val="00E3134E"/>
    <w:rsid w:val="00E40930"/>
    <w:rsid w:val="00E410B4"/>
    <w:rsid w:val="00E62AD3"/>
    <w:rsid w:val="00E66F03"/>
    <w:rsid w:val="00E74307"/>
    <w:rsid w:val="00E8345F"/>
    <w:rsid w:val="00E9325E"/>
    <w:rsid w:val="00E95F13"/>
    <w:rsid w:val="00EA5A48"/>
    <w:rsid w:val="00EB6BB0"/>
    <w:rsid w:val="00EB7B85"/>
    <w:rsid w:val="00EC4AD8"/>
    <w:rsid w:val="00EF2038"/>
    <w:rsid w:val="00F0301A"/>
    <w:rsid w:val="00F240BE"/>
    <w:rsid w:val="00F62758"/>
    <w:rsid w:val="00F67D9B"/>
    <w:rsid w:val="00F7553F"/>
    <w:rsid w:val="00F76B5C"/>
    <w:rsid w:val="00F80C75"/>
    <w:rsid w:val="00F8233F"/>
    <w:rsid w:val="00F84A32"/>
    <w:rsid w:val="00F92753"/>
    <w:rsid w:val="00F948C2"/>
    <w:rsid w:val="00FB006B"/>
    <w:rsid w:val="00FB1AEB"/>
    <w:rsid w:val="00FE0EFA"/>
    <w:rsid w:val="00FE237D"/>
    <w:rsid w:val="00FE7C5D"/>
    <w:rsid w:val="01384A1D"/>
    <w:rsid w:val="02217791"/>
    <w:rsid w:val="030D5CD8"/>
    <w:rsid w:val="031975FC"/>
    <w:rsid w:val="04102AC1"/>
    <w:rsid w:val="04441F35"/>
    <w:rsid w:val="04714F92"/>
    <w:rsid w:val="04A06E8F"/>
    <w:rsid w:val="05247458"/>
    <w:rsid w:val="05554CC3"/>
    <w:rsid w:val="057B31F1"/>
    <w:rsid w:val="05B67E1C"/>
    <w:rsid w:val="06503782"/>
    <w:rsid w:val="06B50E15"/>
    <w:rsid w:val="06C73F10"/>
    <w:rsid w:val="0707027B"/>
    <w:rsid w:val="0756493E"/>
    <w:rsid w:val="07E25605"/>
    <w:rsid w:val="07F05746"/>
    <w:rsid w:val="081C0F7E"/>
    <w:rsid w:val="083B4CF6"/>
    <w:rsid w:val="086B0758"/>
    <w:rsid w:val="086F65A5"/>
    <w:rsid w:val="093D32A1"/>
    <w:rsid w:val="09450156"/>
    <w:rsid w:val="09DF1708"/>
    <w:rsid w:val="0A6F047A"/>
    <w:rsid w:val="0ADD085C"/>
    <w:rsid w:val="0BAA589E"/>
    <w:rsid w:val="0BC830D3"/>
    <w:rsid w:val="0CD60D8E"/>
    <w:rsid w:val="0CE86FE6"/>
    <w:rsid w:val="0DFF7AB0"/>
    <w:rsid w:val="0E346A75"/>
    <w:rsid w:val="0E6940D9"/>
    <w:rsid w:val="0EBB29D2"/>
    <w:rsid w:val="0EF31B44"/>
    <w:rsid w:val="0F281687"/>
    <w:rsid w:val="0F30790E"/>
    <w:rsid w:val="0F375874"/>
    <w:rsid w:val="0F4A3D9B"/>
    <w:rsid w:val="0F7C6301"/>
    <w:rsid w:val="0FA92FCD"/>
    <w:rsid w:val="0FBE1D4C"/>
    <w:rsid w:val="102677F2"/>
    <w:rsid w:val="10760831"/>
    <w:rsid w:val="10B54463"/>
    <w:rsid w:val="10C02DF2"/>
    <w:rsid w:val="10ED7D07"/>
    <w:rsid w:val="11176C7B"/>
    <w:rsid w:val="11DE043A"/>
    <w:rsid w:val="11E91977"/>
    <w:rsid w:val="13713F32"/>
    <w:rsid w:val="13B73D35"/>
    <w:rsid w:val="13FC3D9B"/>
    <w:rsid w:val="14652843"/>
    <w:rsid w:val="1529017A"/>
    <w:rsid w:val="165C0EEA"/>
    <w:rsid w:val="168057AC"/>
    <w:rsid w:val="16C51EF9"/>
    <w:rsid w:val="16C83B1A"/>
    <w:rsid w:val="16E523B4"/>
    <w:rsid w:val="170B724A"/>
    <w:rsid w:val="171362B5"/>
    <w:rsid w:val="173C2830"/>
    <w:rsid w:val="1838519E"/>
    <w:rsid w:val="186969F7"/>
    <w:rsid w:val="188652AF"/>
    <w:rsid w:val="1899167A"/>
    <w:rsid w:val="18A62EB7"/>
    <w:rsid w:val="192E13E5"/>
    <w:rsid w:val="19406053"/>
    <w:rsid w:val="194824BB"/>
    <w:rsid w:val="19A347B2"/>
    <w:rsid w:val="1A5907D0"/>
    <w:rsid w:val="1AB83143"/>
    <w:rsid w:val="1B4B711B"/>
    <w:rsid w:val="1B623A73"/>
    <w:rsid w:val="1B7A416E"/>
    <w:rsid w:val="1BBE181B"/>
    <w:rsid w:val="1BE90D80"/>
    <w:rsid w:val="1C09103E"/>
    <w:rsid w:val="1C3815D4"/>
    <w:rsid w:val="1C724F57"/>
    <w:rsid w:val="1D3674B6"/>
    <w:rsid w:val="1D6A0962"/>
    <w:rsid w:val="1D726A71"/>
    <w:rsid w:val="1D9779A5"/>
    <w:rsid w:val="1E605BD5"/>
    <w:rsid w:val="1F563321"/>
    <w:rsid w:val="1FA42F99"/>
    <w:rsid w:val="20B8162E"/>
    <w:rsid w:val="231A4201"/>
    <w:rsid w:val="23561FB1"/>
    <w:rsid w:val="239D57D0"/>
    <w:rsid w:val="23B40FB4"/>
    <w:rsid w:val="23D64596"/>
    <w:rsid w:val="240654F8"/>
    <w:rsid w:val="243E52CD"/>
    <w:rsid w:val="24580705"/>
    <w:rsid w:val="24A347B8"/>
    <w:rsid w:val="24BF7BE7"/>
    <w:rsid w:val="24E12761"/>
    <w:rsid w:val="24EC7758"/>
    <w:rsid w:val="25E55123"/>
    <w:rsid w:val="260345A2"/>
    <w:rsid w:val="26484232"/>
    <w:rsid w:val="26C753E7"/>
    <w:rsid w:val="27683153"/>
    <w:rsid w:val="27B33FE4"/>
    <w:rsid w:val="281E7463"/>
    <w:rsid w:val="28332E4B"/>
    <w:rsid w:val="285824CE"/>
    <w:rsid w:val="28C77D47"/>
    <w:rsid w:val="292574ED"/>
    <w:rsid w:val="29731C68"/>
    <w:rsid w:val="298B1110"/>
    <w:rsid w:val="29D8470F"/>
    <w:rsid w:val="29D93B6C"/>
    <w:rsid w:val="29EB3D84"/>
    <w:rsid w:val="2A35648E"/>
    <w:rsid w:val="2A5F4808"/>
    <w:rsid w:val="2A6B2CCD"/>
    <w:rsid w:val="2ACC5B38"/>
    <w:rsid w:val="2AED2771"/>
    <w:rsid w:val="2B096EFF"/>
    <w:rsid w:val="2B563FCB"/>
    <w:rsid w:val="2B6A2D92"/>
    <w:rsid w:val="2C605CB7"/>
    <w:rsid w:val="2CD24BBA"/>
    <w:rsid w:val="2D2C187F"/>
    <w:rsid w:val="2D7E3749"/>
    <w:rsid w:val="2E050E60"/>
    <w:rsid w:val="2EEC4EAC"/>
    <w:rsid w:val="2F5E6B71"/>
    <w:rsid w:val="2F6F2331"/>
    <w:rsid w:val="2FB46119"/>
    <w:rsid w:val="300261E3"/>
    <w:rsid w:val="30F11892"/>
    <w:rsid w:val="30FA37A7"/>
    <w:rsid w:val="31435EF9"/>
    <w:rsid w:val="31CD691C"/>
    <w:rsid w:val="32624EBF"/>
    <w:rsid w:val="33462E2F"/>
    <w:rsid w:val="344E53B3"/>
    <w:rsid w:val="34A40CAA"/>
    <w:rsid w:val="34ED31FD"/>
    <w:rsid w:val="35025433"/>
    <w:rsid w:val="35AC10E5"/>
    <w:rsid w:val="35F95D43"/>
    <w:rsid w:val="361C7A5A"/>
    <w:rsid w:val="3639195A"/>
    <w:rsid w:val="367351AF"/>
    <w:rsid w:val="36E06ACF"/>
    <w:rsid w:val="370E7962"/>
    <w:rsid w:val="374A21FF"/>
    <w:rsid w:val="3759403F"/>
    <w:rsid w:val="37815A20"/>
    <w:rsid w:val="37A1384F"/>
    <w:rsid w:val="385000D2"/>
    <w:rsid w:val="38632962"/>
    <w:rsid w:val="38635402"/>
    <w:rsid w:val="38807E19"/>
    <w:rsid w:val="38C61286"/>
    <w:rsid w:val="39173392"/>
    <w:rsid w:val="39285FB8"/>
    <w:rsid w:val="394D7448"/>
    <w:rsid w:val="3A7D0F97"/>
    <w:rsid w:val="3B6E3033"/>
    <w:rsid w:val="3B831D46"/>
    <w:rsid w:val="3B8A493E"/>
    <w:rsid w:val="3BE74548"/>
    <w:rsid w:val="3BFB75CF"/>
    <w:rsid w:val="3C747608"/>
    <w:rsid w:val="3C885FEA"/>
    <w:rsid w:val="3CAD0390"/>
    <w:rsid w:val="3D0A7D6D"/>
    <w:rsid w:val="3D745EB9"/>
    <w:rsid w:val="3D792857"/>
    <w:rsid w:val="3D8A6F3E"/>
    <w:rsid w:val="3DAA1B1F"/>
    <w:rsid w:val="3E220070"/>
    <w:rsid w:val="3EC908A3"/>
    <w:rsid w:val="3ECB6A21"/>
    <w:rsid w:val="3EDE5286"/>
    <w:rsid w:val="3EFD4119"/>
    <w:rsid w:val="3F137891"/>
    <w:rsid w:val="4079723A"/>
    <w:rsid w:val="41C33AAB"/>
    <w:rsid w:val="41D76CD1"/>
    <w:rsid w:val="41E1405C"/>
    <w:rsid w:val="41F229E8"/>
    <w:rsid w:val="41FB585E"/>
    <w:rsid w:val="4203284D"/>
    <w:rsid w:val="42042C05"/>
    <w:rsid w:val="4215733B"/>
    <w:rsid w:val="42200B3B"/>
    <w:rsid w:val="428A009B"/>
    <w:rsid w:val="428D4F27"/>
    <w:rsid w:val="42DB280A"/>
    <w:rsid w:val="43204403"/>
    <w:rsid w:val="4323183B"/>
    <w:rsid w:val="43A67B79"/>
    <w:rsid w:val="43C41767"/>
    <w:rsid w:val="443D760D"/>
    <w:rsid w:val="444F60D8"/>
    <w:rsid w:val="453D3EA7"/>
    <w:rsid w:val="45691774"/>
    <w:rsid w:val="45B32889"/>
    <w:rsid w:val="45CC2D35"/>
    <w:rsid w:val="46414540"/>
    <w:rsid w:val="474318E1"/>
    <w:rsid w:val="476526F9"/>
    <w:rsid w:val="47AB3A52"/>
    <w:rsid w:val="47B24202"/>
    <w:rsid w:val="483F3715"/>
    <w:rsid w:val="4883051D"/>
    <w:rsid w:val="48854572"/>
    <w:rsid w:val="48900411"/>
    <w:rsid w:val="48B9127F"/>
    <w:rsid w:val="496E4055"/>
    <w:rsid w:val="49993904"/>
    <w:rsid w:val="49C0310D"/>
    <w:rsid w:val="4A1A17C6"/>
    <w:rsid w:val="4AEC1F95"/>
    <w:rsid w:val="4C1212B3"/>
    <w:rsid w:val="4C5B0523"/>
    <w:rsid w:val="4C607AFD"/>
    <w:rsid w:val="4CAB667D"/>
    <w:rsid w:val="4CD557C1"/>
    <w:rsid w:val="4CF25C99"/>
    <w:rsid w:val="4D9E0485"/>
    <w:rsid w:val="4DD62609"/>
    <w:rsid w:val="4E2B0DF4"/>
    <w:rsid w:val="4EAC1061"/>
    <w:rsid w:val="4EE87F2F"/>
    <w:rsid w:val="4F147ECD"/>
    <w:rsid w:val="4F471793"/>
    <w:rsid w:val="4FC72935"/>
    <w:rsid w:val="4FC763E9"/>
    <w:rsid w:val="50275685"/>
    <w:rsid w:val="50617B3D"/>
    <w:rsid w:val="50A6690A"/>
    <w:rsid w:val="50D50F1E"/>
    <w:rsid w:val="510E39E5"/>
    <w:rsid w:val="51B34C5D"/>
    <w:rsid w:val="522D61B1"/>
    <w:rsid w:val="52385CA9"/>
    <w:rsid w:val="525317B3"/>
    <w:rsid w:val="52776B91"/>
    <w:rsid w:val="53AF7C8A"/>
    <w:rsid w:val="53F41BD8"/>
    <w:rsid w:val="54335C6A"/>
    <w:rsid w:val="5496016B"/>
    <w:rsid w:val="54BA6846"/>
    <w:rsid w:val="54EC7BA5"/>
    <w:rsid w:val="55A55501"/>
    <w:rsid w:val="55B41CC8"/>
    <w:rsid w:val="55B954E9"/>
    <w:rsid w:val="56A44830"/>
    <w:rsid w:val="56A92F20"/>
    <w:rsid w:val="573569C7"/>
    <w:rsid w:val="579234A8"/>
    <w:rsid w:val="57A44268"/>
    <w:rsid w:val="58E958D7"/>
    <w:rsid w:val="59385550"/>
    <w:rsid w:val="596E6DB8"/>
    <w:rsid w:val="5A216575"/>
    <w:rsid w:val="5AD962A4"/>
    <w:rsid w:val="5B292F37"/>
    <w:rsid w:val="5B377BB0"/>
    <w:rsid w:val="5B62530A"/>
    <w:rsid w:val="5C353B21"/>
    <w:rsid w:val="5C51134B"/>
    <w:rsid w:val="5C833CCD"/>
    <w:rsid w:val="5CC873BA"/>
    <w:rsid w:val="5D6A2070"/>
    <w:rsid w:val="5DD807CF"/>
    <w:rsid w:val="5E093DC1"/>
    <w:rsid w:val="5E8A6D72"/>
    <w:rsid w:val="5F110945"/>
    <w:rsid w:val="5F27593E"/>
    <w:rsid w:val="5F404CD8"/>
    <w:rsid w:val="5F6A7FE9"/>
    <w:rsid w:val="61432179"/>
    <w:rsid w:val="619E0C93"/>
    <w:rsid w:val="61AE12F2"/>
    <w:rsid w:val="624034C6"/>
    <w:rsid w:val="6245659C"/>
    <w:rsid w:val="62A840B5"/>
    <w:rsid w:val="62D347C6"/>
    <w:rsid w:val="63055F06"/>
    <w:rsid w:val="632E5258"/>
    <w:rsid w:val="633A2648"/>
    <w:rsid w:val="635A42A7"/>
    <w:rsid w:val="64A26432"/>
    <w:rsid w:val="64AF0585"/>
    <w:rsid w:val="64B15A6B"/>
    <w:rsid w:val="653965BF"/>
    <w:rsid w:val="6578669C"/>
    <w:rsid w:val="66206EDB"/>
    <w:rsid w:val="665D46F4"/>
    <w:rsid w:val="668C4C54"/>
    <w:rsid w:val="67B142B1"/>
    <w:rsid w:val="67DB656E"/>
    <w:rsid w:val="68A701EB"/>
    <w:rsid w:val="68D6739D"/>
    <w:rsid w:val="69101727"/>
    <w:rsid w:val="69184E7F"/>
    <w:rsid w:val="697353E7"/>
    <w:rsid w:val="699053E3"/>
    <w:rsid w:val="69A11E25"/>
    <w:rsid w:val="69C956EA"/>
    <w:rsid w:val="6A1C2BEF"/>
    <w:rsid w:val="6A424BBC"/>
    <w:rsid w:val="6A7625E4"/>
    <w:rsid w:val="6AAA7A92"/>
    <w:rsid w:val="6B1049BC"/>
    <w:rsid w:val="6B304C79"/>
    <w:rsid w:val="6B374F9E"/>
    <w:rsid w:val="6B585419"/>
    <w:rsid w:val="6B6B6DB2"/>
    <w:rsid w:val="6C896D4C"/>
    <w:rsid w:val="6CA44173"/>
    <w:rsid w:val="6D274CBD"/>
    <w:rsid w:val="6D9A7E21"/>
    <w:rsid w:val="6E1F0C07"/>
    <w:rsid w:val="6E9558E1"/>
    <w:rsid w:val="6FE85C0D"/>
    <w:rsid w:val="6FED55A5"/>
    <w:rsid w:val="700852F2"/>
    <w:rsid w:val="70502A44"/>
    <w:rsid w:val="70994CD6"/>
    <w:rsid w:val="70BF6F8B"/>
    <w:rsid w:val="70FD7CE1"/>
    <w:rsid w:val="717500D1"/>
    <w:rsid w:val="718656FD"/>
    <w:rsid w:val="71C97B42"/>
    <w:rsid w:val="72BD7A14"/>
    <w:rsid w:val="72E60096"/>
    <w:rsid w:val="730E2EAF"/>
    <w:rsid w:val="73CA4BC2"/>
    <w:rsid w:val="73D44DBD"/>
    <w:rsid w:val="73DE4496"/>
    <w:rsid w:val="73E1099C"/>
    <w:rsid w:val="749A7E56"/>
    <w:rsid w:val="75051E60"/>
    <w:rsid w:val="75B84E2C"/>
    <w:rsid w:val="75E048D4"/>
    <w:rsid w:val="76111F0C"/>
    <w:rsid w:val="7694079C"/>
    <w:rsid w:val="76AB6427"/>
    <w:rsid w:val="77CE7CAC"/>
    <w:rsid w:val="77DD72E3"/>
    <w:rsid w:val="780005E3"/>
    <w:rsid w:val="78910368"/>
    <w:rsid w:val="78EA2DC5"/>
    <w:rsid w:val="79147D34"/>
    <w:rsid w:val="79622E2C"/>
    <w:rsid w:val="79661C2E"/>
    <w:rsid w:val="79B27E52"/>
    <w:rsid w:val="7A116803"/>
    <w:rsid w:val="7A885935"/>
    <w:rsid w:val="7A9E24BE"/>
    <w:rsid w:val="7AFB65DA"/>
    <w:rsid w:val="7B150471"/>
    <w:rsid w:val="7B4064FF"/>
    <w:rsid w:val="7C6C284E"/>
    <w:rsid w:val="7C813A8D"/>
    <w:rsid w:val="7D1F2C4C"/>
    <w:rsid w:val="7D2271BA"/>
    <w:rsid w:val="7D5837AB"/>
    <w:rsid w:val="7E176584"/>
    <w:rsid w:val="7E520997"/>
    <w:rsid w:val="7EDB2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43AEC5E-C6EB-4311-99AC-60E437505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Normal Indent" w:uiPriority="99" w:qFormat="1"/>
    <w:lsdException w:name="annotation text" w:uiPriority="99" w:unhideWhenUsed="1" w:qFormat="1"/>
    <w:lsdException w:name="header" w:qFormat="1"/>
    <w:lsdException w:name="footer" w:uiPriority="99" w:qFormat="1"/>
    <w:lsdException w:name="caption" w:semiHidden="1" w:unhideWhenUsed="1" w:qFormat="1"/>
    <w:lsdException w:name="List" w:qFormat="1"/>
    <w:lsdException w:name="List Number 5"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Body Text Indent 3" w:qFormat="1"/>
    <w:lsdException w:name="Hyperlink" w:uiPriority="99" w:unhideWhenUsed="1"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adjustRightInd w:val="0"/>
      <w:snapToGrid w:val="0"/>
      <w:jc w:val="both"/>
    </w:pPr>
    <w:rPr>
      <w:rFonts w:eastAsia="仿宋_GB2312"/>
      <w:kern w:val="2"/>
      <w:sz w:val="24"/>
    </w:rPr>
  </w:style>
  <w:style w:type="paragraph" w:styleId="1">
    <w:name w:val="heading 1"/>
    <w:basedOn w:val="a"/>
    <w:next w:val="a"/>
    <w:link w:val="1Char"/>
    <w:qFormat/>
    <w:pPr>
      <w:keepNext/>
      <w:keepLines/>
      <w:spacing w:line="360" w:lineRule="auto"/>
      <w:outlineLvl w:val="0"/>
    </w:pPr>
    <w:rPr>
      <w:b/>
      <w:sz w:val="32"/>
    </w:rPr>
  </w:style>
  <w:style w:type="paragraph" w:styleId="2">
    <w:name w:val="heading 2"/>
    <w:basedOn w:val="a"/>
    <w:next w:val="a"/>
    <w:link w:val="2Char"/>
    <w:unhideWhenUsed/>
    <w:qFormat/>
    <w:pPr>
      <w:outlineLvl w:val="1"/>
    </w:pPr>
    <w:rPr>
      <w:spacing w:val="6"/>
      <w:sz w:val="30"/>
    </w:rPr>
  </w:style>
  <w:style w:type="paragraph" w:styleId="3">
    <w:name w:val="heading 3"/>
    <w:basedOn w:val="a"/>
    <w:next w:val="a"/>
    <w:link w:val="3Char"/>
    <w:unhideWhenUsed/>
    <w:qFormat/>
    <w:pPr>
      <w:keepNext/>
      <w:keepLines/>
      <w:spacing w:line="360" w:lineRule="auto"/>
      <w:outlineLvl w:val="2"/>
    </w:pPr>
    <w:rPr>
      <w:b/>
      <w:spacing w:val="6"/>
      <w:sz w:val="28"/>
    </w:rPr>
  </w:style>
  <w:style w:type="paragraph" w:styleId="4">
    <w:name w:val="heading 4"/>
    <w:basedOn w:val="a"/>
    <w:next w:val="a"/>
    <w:link w:val="4Char"/>
    <w:qFormat/>
    <w:pPr>
      <w:keepNext/>
      <w:keepLines/>
      <w:numPr>
        <w:ilvl w:val="3"/>
        <w:numId w:val="1"/>
      </w:numPr>
      <w:spacing w:line="360" w:lineRule="auto"/>
      <w:ind w:left="0" w:firstLineChars="200" w:firstLine="482"/>
      <w:outlineLvl w:val="3"/>
    </w:pPr>
    <w:rPr>
      <w:b/>
      <w:color w:val="000000"/>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4"/>
    <w:link w:val="Char"/>
    <w:qFormat/>
    <w:pPr>
      <w:spacing w:after="120"/>
    </w:pPr>
    <w:rPr>
      <w:sz w:val="21"/>
    </w:rPr>
  </w:style>
  <w:style w:type="paragraph" w:styleId="a4">
    <w:name w:val="Body Text Indent"/>
    <w:basedOn w:val="a"/>
    <w:next w:val="a"/>
    <w:uiPriority w:val="99"/>
    <w:qFormat/>
    <w:pPr>
      <w:spacing w:after="120"/>
      <w:ind w:leftChars="200" w:left="420"/>
    </w:pPr>
    <w:rPr>
      <w:rFonts w:eastAsia="宋体"/>
    </w:rPr>
  </w:style>
  <w:style w:type="paragraph" w:styleId="a5">
    <w:name w:val="Normal Indent"/>
    <w:basedOn w:val="a"/>
    <w:uiPriority w:val="99"/>
    <w:qFormat/>
    <w:pPr>
      <w:ind w:firstLineChars="200" w:firstLine="664"/>
    </w:pPr>
  </w:style>
  <w:style w:type="paragraph" w:styleId="a6">
    <w:name w:val="annotation text"/>
    <w:basedOn w:val="a"/>
    <w:link w:val="Char0"/>
    <w:uiPriority w:val="99"/>
    <w:unhideWhenUsed/>
    <w:qFormat/>
  </w:style>
  <w:style w:type="paragraph" w:styleId="a7">
    <w:name w:val="Plain Text"/>
    <w:basedOn w:val="a"/>
    <w:link w:val="Char1"/>
    <w:qFormat/>
    <w:rPr>
      <w:rFonts w:hAnsi="Courier New"/>
      <w:sz w:val="21"/>
    </w:rPr>
  </w:style>
  <w:style w:type="paragraph" w:styleId="a8">
    <w:name w:val="footer"/>
    <w:basedOn w:val="a"/>
    <w:link w:val="Char2"/>
    <w:uiPriority w:val="99"/>
    <w:qFormat/>
    <w:pPr>
      <w:tabs>
        <w:tab w:val="center" w:pos="4153"/>
        <w:tab w:val="right" w:pos="8306"/>
      </w:tabs>
      <w:jc w:val="left"/>
    </w:pPr>
    <w:rPr>
      <w:sz w:val="18"/>
      <w:szCs w:val="18"/>
    </w:rPr>
  </w:style>
  <w:style w:type="paragraph" w:styleId="a9">
    <w:name w:val="header"/>
    <w:basedOn w:val="a"/>
    <w:next w:val="a"/>
    <w:link w:val="Char3"/>
    <w:qFormat/>
    <w:pPr>
      <w:pBdr>
        <w:bottom w:val="single" w:sz="6" w:space="1" w:color="auto"/>
      </w:pBdr>
      <w:tabs>
        <w:tab w:val="center" w:pos="4153"/>
        <w:tab w:val="right" w:pos="8306"/>
      </w:tabs>
      <w:jc w:val="center"/>
    </w:pPr>
    <w:rPr>
      <w:sz w:val="18"/>
    </w:rPr>
  </w:style>
  <w:style w:type="paragraph" w:styleId="10">
    <w:name w:val="toc 1"/>
    <w:basedOn w:val="a"/>
    <w:next w:val="a"/>
    <w:uiPriority w:val="39"/>
    <w:qFormat/>
  </w:style>
  <w:style w:type="paragraph" w:styleId="5">
    <w:name w:val="List Number 5"/>
    <w:basedOn w:val="a"/>
    <w:qFormat/>
    <w:pPr>
      <w:numPr>
        <w:numId w:val="2"/>
      </w:numPr>
    </w:pPr>
  </w:style>
  <w:style w:type="paragraph" w:styleId="aa">
    <w:name w:val="List"/>
    <w:basedOn w:val="a"/>
    <w:qFormat/>
    <w:pPr>
      <w:jc w:val="center"/>
    </w:pPr>
  </w:style>
  <w:style w:type="paragraph" w:styleId="30">
    <w:name w:val="Body Text Indent 3"/>
    <w:basedOn w:val="a"/>
    <w:link w:val="3Char0"/>
    <w:qFormat/>
    <w:pPr>
      <w:ind w:firstLineChars="200" w:firstLine="560"/>
    </w:pPr>
    <w:rPr>
      <w:sz w:val="28"/>
    </w:rPr>
  </w:style>
  <w:style w:type="paragraph" w:styleId="20">
    <w:name w:val="toc 2"/>
    <w:basedOn w:val="a"/>
    <w:next w:val="a"/>
    <w:uiPriority w:val="39"/>
    <w:qFormat/>
    <w:pPr>
      <w:ind w:leftChars="200" w:left="420"/>
    </w:pPr>
  </w:style>
  <w:style w:type="table" w:styleId="ab">
    <w:name w:val="Table Grid"/>
    <w:basedOn w:val="a2"/>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basedOn w:val="a1"/>
    <w:uiPriority w:val="99"/>
    <w:unhideWhenUsed/>
    <w:qFormat/>
    <w:rPr>
      <w:color w:val="0563C1" w:themeColor="hyperlink"/>
      <w:u w:val="single"/>
    </w:rPr>
  </w:style>
  <w:style w:type="paragraph" w:customStyle="1" w:styleId="08522">
    <w:name w:val="样式 小四 首行缩进:  0.85 厘米 行距: 固定值 22 磅"/>
    <w:basedOn w:val="a"/>
    <w:next w:val="a"/>
    <w:qFormat/>
    <w:pPr>
      <w:spacing w:line="440" w:lineRule="exact"/>
      <w:ind w:firstLine="480"/>
    </w:pPr>
  </w:style>
  <w:style w:type="character" w:customStyle="1" w:styleId="2Char">
    <w:name w:val="标题 2 Char"/>
    <w:basedOn w:val="a1"/>
    <w:link w:val="2"/>
    <w:qFormat/>
    <w:locked/>
    <w:rPr>
      <w:rFonts w:ascii="Times New Roman" w:eastAsia="仿宋_GB2312" w:hAnsi="Times New Roman"/>
      <w:b/>
      <w:spacing w:val="6"/>
      <w:kern w:val="2"/>
      <w:sz w:val="30"/>
      <w:lang w:val="en-US" w:eastAsia="zh-CN" w:bidi="ar-SA"/>
    </w:rPr>
  </w:style>
  <w:style w:type="paragraph" w:customStyle="1" w:styleId="ad">
    <w:name w:val="仿宋"/>
    <w:basedOn w:val="a"/>
    <w:qFormat/>
    <w:pPr>
      <w:spacing w:line="360" w:lineRule="auto"/>
      <w:ind w:firstLineChars="200" w:firstLine="643"/>
    </w:pPr>
  </w:style>
  <w:style w:type="paragraph" w:customStyle="1" w:styleId="11">
    <w:name w:val="正文1"/>
    <w:next w:val="a"/>
    <w:qFormat/>
    <w:pPr>
      <w:spacing w:line="480" w:lineRule="exact"/>
      <w:ind w:firstLineChars="200" w:firstLine="496"/>
    </w:pPr>
    <w:rPr>
      <w:rFonts w:cs="宋体"/>
      <w:color w:val="000000"/>
      <w:spacing w:val="4"/>
      <w:kern w:val="2"/>
      <w:sz w:val="24"/>
      <w:szCs w:val="22"/>
    </w:rPr>
  </w:style>
  <w:style w:type="paragraph" w:customStyle="1" w:styleId="ae">
    <w:name w:val="水保表头"/>
    <w:basedOn w:val="af"/>
    <w:qFormat/>
    <w:pPr>
      <w:spacing w:line="240" w:lineRule="auto"/>
      <w:ind w:firstLineChars="0" w:firstLine="0"/>
      <w:jc w:val="center"/>
    </w:pPr>
    <w:rPr>
      <w:b/>
      <w:sz w:val="21"/>
    </w:rPr>
  </w:style>
  <w:style w:type="paragraph" w:customStyle="1" w:styleId="af">
    <w:name w:val="水保"/>
    <w:qFormat/>
    <w:pPr>
      <w:spacing w:line="360" w:lineRule="auto"/>
      <w:ind w:firstLineChars="200" w:firstLine="723"/>
      <w:jc w:val="both"/>
    </w:pPr>
    <w:rPr>
      <w:rFonts w:eastAsia="仿宋_GB2312"/>
      <w:color w:val="000000"/>
      <w:sz w:val="24"/>
      <w:szCs w:val="28"/>
    </w:rPr>
  </w:style>
  <w:style w:type="character" w:customStyle="1" w:styleId="3Char">
    <w:name w:val="标题 3 Char"/>
    <w:link w:val="3"/>
    <w:uiPriority w:val="99"/>
    <w:qFormat/>
    <w:rPr>
      <w:rFonts w:ascii="Times New Roman" w:eastAsia="仿宋_GB2312" w:hAnsi="Times New Roman"/>
      <w:b/>
      <w:spacing w:val="6"/>
      <w:sz w:val="28"/>
    </w:rPr>
  </w:style>
  <w:style w:type="character" w:customStyle="1" w:styleId="1Char">
    <w:name w:val="标题 1 Char"/>
    <w:basedOn w:val="a1"/>
    <w:link w:val="1"/>
    <w:uiPriority w:val="99"/>
    <w:qFormat/>
    <w:locked/>
    <w:rPr>
      <w:rFonts w:ascii="Times New Roman" w:eastAsia="仿宋_GB2312" w:hAnsi="Times New Roman"/>
      <w:b/>
      <w:kern w:val="2"/>
      <w:sz w:val="32"/>
      <w:lang w:val="en-US" w:eastAsia="zh-CN" w:bidi="ar-SA"/>
    </w:rPr>
  </w:style>
  <w:style w:type="paragraph" w:customStyle="1" w:styleId="af0">
    <w:name w:val="表格内容"/>
    <w:basedOn w:val="a"/>
    <w:qFormat/>
    <w:pPr>
      <w:jc w:val="center"/>
    </w:pPr>
    <w:rPr>
      <w:sz w:val="21"/>
    </w:rPr>
  </w:style>
  <w:style w:type="paragraph" w:customStyle="1" w:styleId="31">
    <w:name w:val="3级标题"/>
    <w:basedOn w:val="3"/>
    <w:qFormat/>
    <w:rPr>
      <w:color w:val="000000"/>
      <w:kern w:val="0"/>
      <w:szCs w:val="28"/>
    </w:rPr>
  </w:style>
  <w:style w:type="paragraph" w:customStyle="1" w:styleId="af1">
    <w:name w:val="慧慧水保"/>
    <w:basedOn w:val="a"/>
    <w:qFormat/>
    <w:pPr>
      <w:spacing w:line="360" w:lineRule="auto"/>
      <w:ind w:firstLineChars="200" w:firstLine="664"/>
    </w:pPr>
  </w:style>
  <w:style w:type="paragraph" w:customStyle="1" w:styleId="af2">
    <w:name w:val="慧慧表格"/>
    <w:basedOn w:val="aa"/>
    <w:qFormat/>
    <w:rPr>
      <w:sz w:val="21"/>
      <w:szCs w:val="21"/>
    </w:rPr>
  </w:style>
  <w:style w:type="character" w:customStyle="1" w:styleId="font41">
    <w:name w:val="font41"/>
    <w:basedOn w:val="a1"/>
    <w:qFormat/>
    <w:rPr>
      <w:rFonts w:ascii="仿宋_GB2312" w:eastAsia="仿宋_GB2312" w:cs="仿宋_GB2312"/>
      <w:color w:val="339966"/>
      <w:sz w:val="18"/>
      <w:szCs w:val="18"/>
      <w:u w:val="none"/>
    </w:rPr>
  </w:style>
  <w:style w:type="paragraph" w:customStyle="1" w:styleId="af3">
    <w:name w:val="慧慧样式"/>
    <w:qFormat/>
    <w:pPr>
      <w:spacing w:line="360" w:lineRule="auto"/>
      <w:ind w:firstLineChars="200" w:firstLine="723"/>
      <w:jc w:val="both"/>
    </w:pPr>
    <w:rPr>
      <w:rFonts w:eastAsia="仿宋_GB2312"/>
      <w:color w:val="000000"/>
      <w:sz w:val="24"/>
      <w:szCs w:val="28"/>
    </w:rPr>
  </w:style>
  <w:style w:type="paragraph" w:customStyle="1" w:styleId="Char4">
    <w:name w:val="Char"/>
    <w:basedOn w:val="a"/>
    <w:next w:val="a"/>
    <w:qFormat/>
    <w:pPr>
      <w:autoSpaceDE w:val="0"/>
      <w:autoSpaceDN w:val="0"/>
      <w:spacing w:before="50" w:after="50" w:line="360" w:lineRule="auto"/>
      <w:ind w:firstLineChars="200" w:firstLine="560"/>
    </w:pPr>
    <w:rPr>
      <w:color w:val="000000"/>
    </w:rPr>
  </w:style>
  <w:style w:type="character" w:customStyle="1" w:styleId="font51">
    <w:name w:val="font51"/>
    <w:basedOn w:val="a1"/>
    <w:qFormat/>
    <w:rPr>
      <w:rFonts w:ascii="宋体" w:eastAsia="宋体" w:hAnsi="宋体" w:cs="宋体" w:hint="eastAsia"/>
      <w:color w:val="000000"/>
      <w:sz w:val="20"/>
      <w:szCs w:val="20"/>
      <w:u w:val="none"/>
    </w:rPr>
  </w:style>
  <w:style w:type="character" w:customStyle="1" w:styleId="font11">
    <w:name w:val="font11"/>
    <w:basedOn w:val="a1"/>
    <w:qFormat/>
    <w:rPr>
      <w:rFonts w:ascii="Times New Roman" w:hAnsi="Times New Roman" w:cs="Times New Roman" w:hint="default"/>
      <w:color w:val="000000"/>
      <w:sz w:val="20"/>
      <w:szCs w:val="20"/>
      <w:u w:val="none"/>
      <w:vertAlign w:val="superscript"/>
    </w:rPr>
  </w:style>
  <w:style w:type="character" w:customStyle="1" w:styleId="font01">
    <w:name w:val="font01"/>
    <w:basedOn w:val="a1"/>
    <w:qFormat/>
    <w:rPr>
      <w:rFonts w:ascii="宋体" w:eastAsia="宋体" w:hAnsi="宋体" w:cs="宋体" w:hint="eastAsia"/>
      <w:color w:val="000000"/>
      <w:sz w:val="20"/>
      <w:szCs w:val="20"/>
      <w:u w:val="none"/>
    </w:rPr>
  </w:style>
  <w:style w:type="character" w:customStyle="1" w:styleId="font21">
    <w:name w:val="font21"/>
    <w:basedOn w:val="a1"/>
    <w:qFormat/>
    <w:rPr>
      <w:rFonts w:ascii="Times New Roman" w:hAnsi="Times New Roman" w:cs="Times New Roman" w:hint="default"/>
      <w:color w:val="000000"/>
      <w:sz w:val="20"/>
      <w:szCs w:val="20"/>
      <w:u w:val="none"/>
    </w:rPr>
  </w:style>
  <w:style w:type="character" w:customStyle="1" w:styleId="font31">
    <w:name w:val="font31"/>
    <w:basedOn w:val="a1"/>
    <w:qFormat/>
    <w:rPr>
      <w:rFonts w:ascii="Times New Roman" w:hAnsi="Times New Roman" w:cs="Times New Roman" w:hint="default"/>
      <w:color w:val="000000"/>
      <w:sz w:val="20"/>
      <w:szCs w:val="20"/>
      <w:u w:val="none"/>
    </w:rPr>
  </w:style>
  <w:style w:type="paragraph" w:customStyle="1" w:styleId="0">
    <w:name w:val="0水保正文"/>
    <w:basedOn w:val="a"/>
    <w:qFormat/>
    <w:pPr>
      <w:ind w:firstLineChars="200" w:firstLine="480"/>
    </w:pPr>
    <w:rPr>
      <w:rFonts w:ascii="宋体" w:hAnsi="宋体"/>
      <w:color w:val="000000"/>
      <w:kern w:val="0"/>
    </w:rPr>
  </w:style>
  <w:style w:type="character" w:customStyle="1" w:styleId="font71">
    <w:name w:val="font71"/>
    <w:basedOn w:val="a1"/>
    <w:qFormat/>
    <w:rPr>
      <w:rFonts w:ascii="宋体" w:eastAsia="宋体" w:hAnsi="宋体" w:cs="宋体" w:hint="eastAsia"/>
      <w:b/>
      <w:color w:val="000000"/>
      <w:sz w:val="20"/>
      <w:szCs w:val="20"/>
      <w:u w:val="none"/>
    </w:rPr>
  </w:style>
  <w:style w:type="character" w:customStyle="1" w:styleId="font61">
    <w:name w:val="font61"/>
    <w:basedOn w:val="a1"/>
    <w:qFormat/>
    <w:rPr>
      <w:rFonts w:ascii="Times New Roman" w:hAnsi="Times New Roman" w:cs="Times New Roman" w:hint="default"/>
      <w:b/>
      <w:color w:val="000000"/>
      <w:sz w:val="20"/>
      <w:szCs w:val="20"/>
      <w:u w:val="none"/>
    </w:rPr>
  </w:style>
  <w:style w:type="character" w:customStyle="1" w:styleId="font81">
    <w:name w:val="font81"/>
    <w:basedOn w:val="a1"/>
    <w:qFormat/>
    <w:rPr>
      <w:rFonts w:ascii="宋体" w:eastAsia="宋体" w:hAnsi="宋体" w:cs="宋体" w:hint="eastAsia"/>
      <w:b/>
      <w:color w:val="000000"/>
      <w:sz w:val="20"/>
      <w:szCs w:val="20"/>
      <w:u w:val="none"/>
    </w:rPr>
  </w:style>
  <w:style w:type="paragraph" w:customStyle="1" w:styleId="af4">
    <w:name w:val="表标题"/>
    <w:basedOn w:val="a"/>
    <w:qFormat/>
    <w:pPr>
      <w:jc w:val="center"/>
    </w:pPr>
    <w:rPr>
      <w:rFonts w:ascii="黑体" w:eastAsia="黑体"/>
      <w:b/>
    </w:rPr>
  </w:style>
  <w:style w:type="paragraph" w:customStyle="1" w:styleId="WPSOffice1">
    <w:name w:val="WPSOffice手动目录 1"/>
    <w:qFormat/>
  </w:style>
  <w:style w:type="paragraph" w:customStyle="1" w:styleId="WPSOffice2">
    <w:name w:val="WPSOffice手动目录 2"/>
    <w:qFormat/>
    <w:pPr>
      <w:ind w:leftChars="200" w:left="200"/>
    </w:pPr>
  </w:style>
  <w:style w:type="paragraph" w:customStyle="1" w:styleId="BZDL1">
    <w:name w:val="BZDL1"/>
    <w:basedOn w:val="a"/>
    <w:qFormat/>
    <w:pPr>
      <w:spacing w:beforeLines="50" w:before="156" w:afterLines="50" w:after="156" w:line="480" w:lineRule="exact"/>
      <w:ind w:firstLineChars="200" w:firstLine="200"/>
    </w:pPr>
    <w:rPr>
      <w:rFonts w:ascii="仿宋_GB2312"/>
      <w:sz w:val="28"/>
      <w:szCs w:val="28"/>
    </w:rPr>
  </w:style>
  <w:style w:type="paragraph" w:customStyle="1" w:styleId="15">
    <w:name w:val="样式15"/>
    <w:basedOn w:val="a9"/>
    <w:qFormat/>
    <w:pPr>
      <w:pBdr>
        <w:bottom w:val="none" w:sz="0" w:space="0" w:color="auto"/>
      </w:pBdr>
    </w:pPr>
  </w:style>
  <w:style w:type="paragraph" w:customStyle="1" w:styleId="00">
    <w:name w:val="0表标题居中"/>
    <w:basedOn w:val="a"/>
    <w:qFormat/>
    <w:pPr>
      <w:adjustRightInd/>
      <w:snapToGrid/>
      <w:jc w:val="center"/>
    </w:pPr>
    <w:rPr>
      <w:rFonts w:ascii="宋体" w:hAnsi="宋体"/>
      <w:b/>
    </w:rPr>
  </w:style>
  <w:style w:type="paragraph" w:customStyle="1" w:styleId="099">
    <w:name w:val="样式 左侧:  0.99 厘米"/>
    <w:basedOn w:val="a"/>
    <w:qFormat/>
    <w:rPr>
      <w:rFonts w:eastAsia="宋体" w:cs="宋体"/>
      <w:sz w:val="21"/>
    </w:rPr>
  </w:style>
  <w:style w:type="paragraph" w:customStyle="1" w:styleId="16">
    <w:name w:val="样式16"/>
    <w:basedOn w:val="a"/>
    <w:qFormat/>
    <w:pPr>
      <w:jc w:val="right"/>
    </w:pPr>
  </w:style>
  <w:style w:type="paragraph" w:customStyle="1" w:styleId="af5">
    <w:name w:val="表格表头"/>
    <w:basedOn w:val="a"/>
    <w:qFormat/>
    <w:pPr>
      <w:widowControl/>
      <w:adjustRightInd/>
      <w:snapToGrid/>
      <w:jc w:val="left"/>
    </w:pPr>
    <w:rPr>
      <w:b/>
      <w:bCs/>
      <w:kern w:val="0"/>
    </w:rPr>
  </w:style>
  <w:style w:type="paragraph" w:customStyle="1" w:styleId="Char11">
    <w:name w:val="Char11"/>
    <w:basedOn w:val="a"/>
    <w:qFormat/>
    <w:pPr>
      <w:autoSpaceDE w:val="0"/>
      <w:autoSpaceDN w:val="0"/>
      <w:spacing w:before="50" w:after="50"/>
    </w:pPr>
    <w:rPr>
      <w:color w:val="000000"/>
    </w:rPr>
  </w:style>
  <w:style w:type="paragraph" w:customStyle="1" w:styleId="af6">
    <w:name w:val="表头"/>
    <w:basedOn w:val="5"/>
    <w:qFormat/>
    <w:pPr>
      <w:widowControl/>
      <w:jc w:val="center"/>
    </w:pPr>
    <w:rPr>
      <w:rFonts w:ascii="黑体" w:eastAsia="黑体" w:hAnsi="黑体"/>
    </w:rPr>
  </w:style>
  <w:style w:type="paragraph" w:customStyle="1" w:styleId="nice">
    <w:name w:val="nice"/>
    <w:basedOn w:val="a"/>
    <w:qFormat/>
    <w:pPr>
      <w:topLinePunct/>
      <w:spacing w:line="360" w:lineRule="auto"/>
    </w:pPr>
    <w:rPr>
      <w:bCs/>
    </w:rPr>
  </w:style>
  <w:style w:type="character" w:customStyle="1" w:styleId="1Char0">
    <w:name w:val="1正文版式 Char"/>
    <w:link w:val="12"/>
    <w:qFormat/>
    <w:rPr>
      <w:kern w:val="2"/>
      <w:sz w:val="24"/>
      <w:szCs w:val="24"/>
    </w:rPr>
  </w:style>
  <w:style w:type="paragraph" w:customStyle="1" w:styleId="12">
    <w:name w:val="1正文版式"/>
    <w:basedOn w:val="a"/>
    <w:link w:val="1Char0"/>
    <w:qFormat/>
    <w:pPr>
      <w:tabs>
        <w:tab w:val="left" w:pos="3514"/>
      </w:tabs>
      <w:spacing w:line="360" w:lineRule="auto"/>
      <w:ind w:firstLineChars="200" w:firstLine="200"/>
    </w:pPr>
    <w:rPr>
      <w:rFonts w:eastAsia="宋体"/>
      <w:szCs w:val="24"/>
    </w:rPr>
  </w:style>
  <w:style w:type="character" w:customStyle="1" w:styleId="4Char">
    <w:name w:val="标题 4 Char"/>
    <w:basedOn w:val="a1"/>
    <w:link w:val="4"/>
    <w:qFormat/>
    <w:rPr>
      <w:rFonts w:eastAsia="仿宋_GB2312"/>
      <w:b/>
      <w:color w:val="000000"/>
      <w:kern w:val="2"/>
      <w:sz w:val="24"/>
      <w:szCs w:val="28"/>
    </w:rPr>
  </w:style>
  <w:style w:type="character" w:customStyle="1" w:styleId="Char0">
    <w:name w:val="批注文字 Char"/>
    <w:basedOn w:val="a1"/>
    <w:link w:val="a6"/>
    <w:uiPriority w:val="99"/>
    <w:qFormat/>
    <w:rPr>
      <w:rFonts w:eastAsia="仿宋_GB2312"/>
      <w:kern w:val="2"/>
      <w:sz w:val="24"/>
    </w:rPr>
  </w:style>
  <w:style w:type="character" w:customStyle="1" w:styleId="Char">
    <w:name w:val="正文文本 Char"/>
    <w:basedOn w:val="a1"/>
    <w:link w:val="a0"/>
    <w:qFormat/>
    <w:rPr>
      <w:rFonts w:eastAsia="仿宋_GB2312"/>
      <w:kern w:val="2"/>
      <w:sz w:val="21"/>
    </w:rPr>
  </w:style>
  <w:style w:type="character" w:customStyle="1" w:styleId="Char1">
    <w:name w:val="纯文本 Char"/>
    <w:basedOn w:val="a1"/>
    <w:link w:val="a7"/>
    <w:qFormat/>
    <w:rPr>
      <w:rFonts w:eastAsia="仿宋_GB2312" w:hAnsi="Courier New"/>
      <w:kern w:val="2"/>
      <w:sz w:val="21"/>
    </w:rPr>
  </w:style>
  <w:style w:type="character" w:customStyle="1" w:styleId="Char2">
    <w:name w:val="页脚 Char"/>
    <w:basedOn w:val="a1"/>
    <w:link w:val="a8"/>
    <w:uiPriority w:val="99"/>
    <w:qFormat/>
    <w:rPr>
      <w:rFonts w:eastAsia="仿宋_GB2312"/>
      <w:kern w:val="2"/>
      <w:sz w:val="18"/>
      <w:szCs w:val="18"/>
    </w:rPr>
  </w:style>
  <w:style w:type="character" w:customStyle="1" w:styleId="Char3">
    <w:name w:val="页眉 Char"/>
    <w:basedOn w:val="a1"/>
    <w:link w:val="a9"/>
    <w:qFormat/>
    <w:rPr>
      <w:rFonts w:eastAsia="仿宋_GB2312"/>
      <w:kern w:val="2"/>
      <w:sz w:val="18"/>
    </w:rPr>
  </w:style>
  <w:style w:type="character" w:customStyle="1" w:styleId="3Char0">
    <w:name w:val="正文文本缩进 3 Char"/>
    <w:basedOn w:val="a1"/>
    <w:link w:val="30"/>
    <w:qFormat/>
    <w:rPr>
      <w:rFonts w:eastAsia="仿宋_GB2312"/>
      <w:kern w:val="2"/>
      <w:sz w:val="28"/>
    </w:rPr>
  </w:style>
  <w:style w:type="paragraph" w:customStyle="1" w:styleId="Default">
    <w:name w:val="Default"/>
    <w:qFormat/>
    <w:pPr>
      <w:widowControl w:val="0"/>
      <w:autoSpaceDE w:val="0"/>
      <w:autoSpaceDN w:val="0"/>
      <w:adjustRightInd w:val="0"/>
    </w:pPr>
    <w:rPr>
      <w:rFonts w:ascii="仿宋_GB2312" w:eastAsia="仿宋_GB2312" w:cs="仿宋_GB2312"/>
      <w:color w:val="000000"/>
      <w:sz w:val="24"/>
      <w:szCs w:val="24"/>
    </w:rPr>
  </w:style>
  <w:style w:type="character" w:customStyle="1" w:styleId="Char5">
    <w:name w:val="表格标题 Char"/>
    <w:link w:val="af7"/>
    <w:qFormat/>
    <w:rPr>
      <w:rFonts w:eastAsia="仿宋_GB2312"/>
      <w:b/>
      <w:kern w:val="2"/>
      <w:sz w:val="21"/>
      <w:szCs w:val="21"/>
    </w:rPr>
  </w:style>
  <w:style w:type="paragraph" w:customStyle="1" w:styleId="af7">
    <w:name w:val="表格标题"/>
    <w:next w:val="a"/>
    <w:link w:val="Char5"/>
    <w:qFormat/>
    <w:pPr>
      <w:adjustRightInd w:val="0"/>
      <w:snapToGrid w:val="0"/>
      <w:jc w:val="center"/>
    </w:pPr>
    <w:rPr>
      <w:rFonts w:eastAsia="仿宋_GB2312"/>
      <w:b/>
      <w:kern w:val="2"/>
      <w:sz w:val="21"/>
      <w:szCs w:val="21"/>
    </w:rPr>
  </w:style>
  <w:style w:type="character" w:customStyle="1" w:styleId="Char6">
    <w:name w:val="表格文字 Char"/>
    <w:link w:val="af8"/>
    <w:uiPriority w:val="99"/>
    <w:qFormat/>
    <w:rPr>
      <w:sz w:val="21"/>
      <w:szCs w:val="21"/>
    </w:rPr>
  </w:style>
  <w:style w:type="paragraph" w:customStyle="1" w:styleId="af8">
    <w:name w:val="表格文字"/>
    <w:basedOn w:val="a"/>
    <w:next w:val="a"/>
    <w:link w:val="Char6"/>
    <w:uiPriority w:val="99"/>
    <w:qFormat/>
    <w:pPr>
      <w:widowControl/>
      <w:jc w:val="center"/>
    </w:pPr>
    <w:rPr>
      <w:rFonts w:eastAsia="宋体"/>
      <w:kern w:val="0"/>
      <w:sz w:val="21"/>
      <w:szCs w:val="21"/>
    </w:rPr>
  </w:style>
  <w:style w:type="paragraph" w:styleId="af9">
    <w:name w:val="List Paragraph"/>
    <w:basedOn w:val="a"/>
    <w:uiPriority w:val="99"/>
    <w:qFormat/>
    <w:pPr>
      <w:ind w:firstLineChars="200" w:firstLine="420"/>
    </w:pPr>
  </w:style>
  <w:style w:type="paragraph" w:customStyle="1" w:styleId="13">
    <w:name w:val="1 正文"/>
    <w:basedOn w:val="a"/>
    <w:uiPriority w:val="99"/>
    <w:qFormat/>
    <w:pPr>
      <w:tabs>
        <w:tab w:val="left" w:pos="3514"/>
      </w:tabs>
      <w:spacing w:line="500" w:lineRule="exact"/>
      <w:ind w:firstLineChars="200" w:firstLine="200"/>
    </w:pPr>
  </w:style>
  <w:style w:type="paragraph" w:customStyle="1" w:styleId="3015">
    <w:name w:val="样式 样式 小四 蓝色 行距: 固定值 30 磅 + 行距: 1.5 倍行距"/>
    <w:basedOn w:val="a"/>
    <w:qFormat/>
    <w:pPr>
      <w:spacing w:line="360" w:lineRule="auto"/>
      <w:ind w:firstLineChars="200" w:firstLine="480"/>
    </w:pPr>
    <w:rPr>
      <w:rFonts w:eastAsia="宋体" w:cs="宋体"/>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baike.baidu.com/item/%E5%B7%B4%E5%B9%BF%E6%B8%9D%E9%AB%98%E9%80%9F%E5%85%AC%E8%B7%AF"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aike.baidu.com/item/%E6%88%90%E5%B7%B4%E9%AB%98%E9%80%9F%E5%85%AC%E8%B7%AF"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footer" Target="footer1.xm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BC2D37-7C4A-46B1-AAC5-19AC83A33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3961</Words>
  <Characters>22581</Characters>
  <Application>Microsoft Office Word</Application>
  <DocSecurity>0</DocSecurity>
  <Lines>188</Lines>
  <Paragraphs>52</Paragraphs>
  <ScaleCrop>false</ScaleCrop>
  <Company>微软中国</Company>
  <LinksUpToDate>false</LinksUpToDate>
  <CharactersWithSpaces>26490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 Grew</dc:creator>
  <cp:lastModifiedBy>Administrator</cp:lastModifiedBy>
  <cp:revision>374</cp:revision>
  <dcterms:created xsi:type="dcterms:W3CDTF">2019-11-18T06:31:00Z</dcterms:created>
  <dcterms:modified xsi:type="dcterms:W3CDTF">2021-04-20T07:30:00Z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9E30645B8A8040D19ACFD29E6A6B9261</vt:lpwstr>
  </property>
</Properties>
</file>