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6AF6" w:rsidRPr="000111B9" w:rsidRDefault="0057385A">
      <w:pPr>
        <w:pStyle w:val="3"/>
        <w:jc w:val="center"/>
        <w:rPr>
          <w:rFonts w:eastAsia="宋体"/>
          <w:spacing w:val="0"/>
          <w:szCs w:val="28"/>
          <w:u w:val="single"/>
        </w:rPr>
      </w:pPr>
      <w:r w:rsidRPr="000111B9">
        <w:rPr>
          <w:rFonts w:eastAsia="宋体" w:hint="eastAsia"/>
          <w:spacing w:val="0"/>
          <w:szCs w:val="28"/>
          <w:u w:val="single"/>
        </w:rPr>
        <w:t>仪陇县马鞍镇许家湾棚户区改造项目</w:t>
      </w:r>
      <w:r w:rsidRPr="000111B9">
        <w:rPr>
          <w:rFonts w:eastAsia="宋体" w:hint="eastAsia"/>
          <w:spacing w:val="0"/>
          <w:szCs w:val="28"/>
        </w:rPr>
        <w:t>水土保持方案报告表</w:t>
      </w:r>
    </w:p>
    <w:tbl>
      <w:tblPr>
        <w:tblW w:w="8336" w:type="dxa"/>
        <w:tblLayout w:type="fixed"/>
        <w:tblCellMar>
          <w:left w:w="0" w:type="dxa"/>
          <w:right w:w="0" w:type="dxa"/>
        </w:tblCellMar>
        <w:tblLook w:val="04A0" w:firstRow="1" w:lastRow="0" w:firstColumn="1" w:lastColumn="0" w:noHBand="0" w:noVBand="1"/>
      </w:tblPr>
      <w:tblGrid>
        <w:gridCol w:w="1147"/>
        <w:gridCol w:w="361"/>
        <w:gridCol w:w="1513"/>
        <w:gridCol w:w="86"/>
        <w:gridCol w:w="1009"/>
        <w:gridCol w:w="281"/>
        <w:gridCol w:w="634"/>
        <w:gridCol w:w="229"/>
        <w:gridCol w:w="12"/>
        <w:gridCol w:w="21"/>
        <w:gridCol w:w="394"/>
        <w:gridCol w:w="529"/>
        <w:gridCol w:w="900"/>
        <w:gridCol w:w="95"/>
        <w:gridCol w:w="11"/>
        <w:gridCol w:w="1114"/>
      </w:tblGrid>
      <w:tr w:rsidR="000111B9" w:rsidRPr="000111B9">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项目概况</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位置</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仪陇县马鞍镇</w:t>
            </w:r>
          </w:p>
        </w:tc>
      </w:tr>
      <w:tr w:rsidR="000111B9" w:rsidRPr="000111B9">
        <w:trPr>
          <w:trHeight w:val="234"/>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建设内容</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许家湾棚户区房屋实行统一拆迁安置在马鞍镇泰安路，总用地面积</w:t>
            </w:r>
            <w:r w:rsidRPr="000111B9">
              <w:rPr>
                <w:szCs w:val="21"/>
              </w:rPr>
              <w:t>10907</w:t>
            </w:r>
            <w:r w:rsidRPr="000111B9">
              <w:rPr>
                <w:szCs w:val="21"/>
              </w:rPr>
              <w:t>平方米。</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建设性质</w:t>
            </w:r>
          </w:p>
        </w:tc>
        <w:tc>
          <w:tcPr>
            <w:tcW w:w="201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新建</w:t>
            </w:r>
          </w:p>
        </w:tc>
        <w:tc>
          <w:tcPr>
            <w:tcW w:w="2085"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总投资（万元）</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4100</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土建投资（万元）</w:t>
            </w:r>
          </w:p>
        </w:tc>
        <w:tc>
          <w:tcPr>
            <w:tcW w:w="2010" w:type="dxa"/>
            <w:gridSpan w:val="4"/>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3500</w:t>
            </w:r>
          </w:p>
        </w:tc>
        <w:tc>
          <w:tcPr>
            <w:tcW w:w="1185" w:type="dxa"/>
            <w:gridSpan w:val="5"/>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占地面积（</w:t>
            </w:r>
            <w:r w:rsidRPr="000111B9">
              <w:rPr>
                <w:szCs w:val="21"/>
              </w:rPr>
              <w:t>hm</w:t>
            </w:r>
            <w:r w:rsidRPr="000111B9">
              <w:rPr>
                <w:szCs w:val="21"/>
                <w:vertAlign w:val="superscript"/>
              </w:rPr>
              <w:t>2</w:t>
            </w:r>
            <w:r w:rsidRPr="000111B9">
              <w:rPr>
                <w:szCs w:val="21"/>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永久</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1.09</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2010" w:type="dxa"/>
            <w:gridSpan w:val="4"/>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185" w:type="dxa"/>
            <w:gridSpan w:val="5"/>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临时</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0</w:t>
            </w:r>
          </w:p>
        </w:tc>
      </w:tr>
      <w:tr w:rsidR="000111B9" w:rsidRPr="000111B9">
        <w:trPr>
          <w:trHeight w:val="236"/>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动工时间</w:t>
            </w:r>
          </w:p>
        </w:tc>
        <w:tc>
          <w:tcPr>
            <w:tcW w:w="201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2017</w:t>
            </w:r>
            <w:r w:rsidRPr="000111B9">
              <w:rPr>
                <w:szCs w:val="21"/>
              </w:rPr>
              <w:t>年</w:t>
            </w:r>
            <w:r w:rsidRPr="000111B9">
              <w:rPr>
                <w:szCs w:val="21"/>
              </w:rPr>
              <w:t>11</w:t>
            </w:r>
            <w:r w:rsidRPr="000111B9">
              <w:rPr>
                <w:szCs w:val="21"/>
              </w:rPr>
              <w:t>月</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完工时间</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2019</w:t>
            </w:r>
            <w:r w:rsidRPr="000111B9">
              <w:rPr>
                <w:szCs w:val="21"/>
              </w:rPr>
              <w:t>年</w:t>
            </w:r>
            <w:r w:rsidRPr="000111B9">
              <w:rPr>
                <w:szCs w:val="21"/>
              </w:rPr>
              <w:t>4</w:t>
            </w:r>
            <w:r w:rsidRPr="000111B9">
              <w:rPr>
                <w:szCs w:val="21"/>
              </w:rPr>
              <w:t>月</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土石方（</w:t>
            </w:r>
            <w:r w:rsidRPr="000111B9">
              <w:rPr>
                <w:szCs w:val="21"/>
              </w:rPr>
              <w:t>m</w:t>
            </w:r>
            <w:r w:rsidRPr="000111B9">
              <w:rPr>
                <w:szCs w:val="21"/>
                <w:vertAlign w:val="superscript"/>
              </w:rPr>
              <w:t>3</w:t>
            </w:r>
            <w:r w:rsidRPr="000111B9">
              <w:rPr>
                <w:szCs w:val="21"/>
              </w:rPr>
              <w:t>)</w:t>
            </w:r>
          </w:p>
        </w:tc>
        <w:tc>
          <w:tcPr>
            <w:tcW w:w="109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挖方</w:t>
            </w:r>
          </w:p>
        </w:tc>
        <w:tc>
          <w:tcPr>
            <w:tcW w:w="91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填方</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借方</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余（弃）方</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09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5319</w:t>
            </w:r>
          </w:p>
        </w:tc>
        <w:tc>
          <w:tcPr>
            <w:tcW w:w="91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5319</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0</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0</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rPr>
                <w:sz w:val="21"/>
                <w:szCs w:val="21"/>
              </w:rPr>
            </w:pPr>
            <w:r w:rsidRPr="000111B9">
              <w:rPr>
                <w:sz w:val="21"/>
                <w:szCs w:val="21"/>
              </w:rPr>
              <w:t>取土（石、砂）场</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不涉及</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rPr>
                <w:sz w:val="21"/>
                <w:szCs w:val="21"/>
              </w:rPr>
            </w:pPr>
            <w:r w:rsidRPr="000111B9">
              <w:rPr>
                <w:sz w:val="21"/>
                <w:szCs w:val="21"/>
              </w:rPr>
              <w:t>弃土（石、渣）场</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不涉及</w:t>
            </w:r>
          </w:p>
        </w:tc>
      </w:tr>
      <w:tr w:rsidR="000111B9" w:rsidRPr="000111B9">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项目区概况</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涉及重点防治区情况</w:t>
            </w:r>
          </w:p>
        </w:tc>
        <w:tc>
          <w:tcPr>
            <w:tcW w:w="225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嘉陵江及沱江中下游国家级水土流失重点治理区</w:t>
            </w:r>
          </w:p>
        </w:tc>
        <w:tc>
          <w:tcPr>
            <w:tcW w:w="193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地貌类型</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中山地貌</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原地貌土壤侵蚀模数</w:t>
            </w:r>
            <w:r w:rsidRPr="000111B9">
              <w:rPr>
                <w:szCs w:val="21"/>
              </w:rPr>
              <w:t>[t/(km</w:t>
            </w:r>
            <w:r w:rsidRPr="000111B9">
              <w:rPr>
                <w:szCs w:val="21"/>
                <w:vertAlign w:val="superscript"/>
              </w:rPr>
              <w:t>2</w:t>
            </w:r>
            <w:r w:rsidRPr="000111B9">
              <w:rPr>
                <w:szCs w:val="21"/>
              </w:rPr>
              <w:t>·a)]</w:t>
            </w:r>
          </w:p>
        </w:tc>
        <w:tc>
          <w:tcPr>
            <w:tcW w:w="225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rFonts w:hint="eastAsia"/>
                <w:szCs w:val="21"/>
              </w:rPr>
              <w:t>560</w:t>
            </w:r>
          </w:p>
        </w:tc>
        <w:tc>
          <w:tcPr>
            <w:tcW w:w="193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容许土壤流失量</w:t>
            </w:r>
            <w:r w:rsidRPr="000111B9">
              <w:rPr>
                <w:szCs w:val="21"/>
              </w:rPr>
              <w:t>[t/(km</w:t>
            </w:r>
            <w:r w:rsidRPr="000111B9">
              <w:rPr>
                <w:szCs w:val="21"/>
                <w:vertAlign w:val="superscript"/>
              </w:rPr>
              <w:t>2</w:t>
            </w:r>
            <w:r w:rsidRPr="000111B9">
              <w:rPr>
                <w:szCs w:val="21"/>
              </w:rPr>
              <w:t>·a)]</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500</w:t>
            </w:r>
          </w:p>
        </w:tc>
      </w:tr>
      <w:tr w:rsidR="000111B9" w:rsidRPr="000111B9">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项目选址（线）水土保持评价</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ind w:firstLineChars="200" w:firstLine="420"/>
              <w:jc w:val="both"/>
              <w:rPr>
                <w:szCs w:val="21"/>
              </w:rPr>
            </w:pPr>
            <w:r w:rsidRPr="000111B9">
              <w:rPr>
                <w:szCs w:val="21"/>
                <w:lang w:val="zh-CN"/>
              </w:rPr>
              <w:t>本</w:t>
            </w:r>
            <w:r w:rsidRPr="000111B9">
              <w:rPr>
                <w:szCs w:val="21"/>
              </w:rPr>
              <w:t>项目选址唯一</w:t>
            </w:r>
            <w:r w:rsidRPr="000111B9">
              <w:rPr>
                <w:szCs w:val="21"/>
                <w:lang w:val="zh-CN"/>
              </w:rPr>
              <w:t>，无场址方案比选。本项目不在泥石流易发区、崩塌、滑坡危险区以及易引起严重水土流失和生态恶化的地区；本项目不在河流两岸、湖泊和水库周边的植物保护带范围内。本项目不属于全国水土保持监测网络中的水土保持监测站点、重点实验区及国家确定的水土保持长期定位观测站。本项目不存在绝对制约性因素。但</w:t>
            </w:r>
            <w:r w:rsidRPr="000111B9">
              <w:rPr>
                <w:szCs w:val="21"/>
              </w:rPr>
              <w:t>本项目所在地仪陇县属于嘉陵江及沱江中下游国家级水土流失重点治理区且本项目属于未批先建项目，违反水土保持法，本方案为补报方案。因此，本项目水土流失防治标准执行西南紫色土区一级标准。</w:t>
            </w:r>
          </w:p>
        </w:tc>
      </w:tr>
      <w:tr w:rsidR="000111B9" w:rsidRPr="000111B9">
        <w:trPr>
          <w:trHeight w:val="532"/>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预测水土流失总量</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本项目工程可能造成的水土流失总量为</w:t>
            </w:r>
            <w:r w:rsidRPr="000111B9">
              <w:rPr>
                <w:rFonts w:hint="eastAsia"/>
                <w:szCs w:val="21"/>
              </w:rPr>
              <w:t>20.71</w:t>
            </w:r>
            <w:r w:rsidRPr="000111B9">
              <w:rPr>
                <w:szCs w:val="21"/>
              </w:rPr>
              <w:t>t</w:t>
            </w:r>
            <w:r w:rsidRPr="000111B9">
              <w:rPr>
                <w:szCs w:val="21"/>
              </w:rPr>
              <w:t>，新增水土流失总量为</w:t>
            </w:r>
            <w:r w:rsidRPr="000111B9">
              <w:rPr>
                <w:rFonts w:hint="eastAsia"/>
                <w:szCs w:val="21"/>
              </w:rPr>
              <w:t>5.45</w:t>
            </w:r>
            <w:r w:rsidRPr="000111B9">
              <w:rPr>
                <w:szCs w:val="21"/>
              </w:rPr>
              <w:t>t</w:t>
            </w:r>
            <w:r w:rsidRPr="000111B9">
              <w:rPr>
                <w:szCs w:val="21"/>
              </w:rPr>
              <w:t>，</w:t>
            </w:r>
          </w:p>
        </w:tc>
      </w:tr>
      <w:tr w:rsidR="000111B9" w:rsidRPr="000111B9">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防治责任范围（</w:t>
            </w:r>
            <w:r w:rsidRPr="000111B9">
              <w:rPr>
                <w:szCs w:val="21"/>
              </w:rPr>
              <w:t>hm</w:t>
            </w:r>
            <w:r w:rsidRPr="000111B9">
              <w:rPr>
                <w:szCs w:val="21"/>
                <w:vertAlign w:val="superscript"/>
              </w:rPr>
              <w:t>2</w:t>
            </w:r>
            <w:r w:rsidRPr="000111B9">
              <w:rPr>
                <w:szCs w:val="21"/>
              </w:rPr>
              <w:t>）</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防治责任范围面积为</w:t>
            </w:r>
            <w:r w:rsidRPr="000111B9">
              <w:rPr>
                <w:szCs w:val="21"/>
              </w:rPr>
              <w:t>1.09hm</w:t>
            </w:r>
            <w:r w:rsidRPr="000111B9">
              <w:rPr>
                <w:szCs w:val="21"/>
                <w:vertAlign w:val="superscript"/>
              </w:rPr>
              <w:t>2</w:t>
            </w:r>
            <w:r w:rsidRPr="000111B9">
              <w:rPr>
                <w:szCs w:val="21"/>
              </w:rPr>
              <w:t>。</w:t>
            </w:r>
          </w:p>
        </w:tc>
      </w:tr>
      <w:tr w:rsidR="000111B9" w:rsidRPr="000111B9">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防治标准等级及目标</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水土流失治理度（</w:t>
            </w:r>
            <w:r w:rsidRPr="000111B9">
              <w:rPr>
                <w:szCs w:val="21"/>
              </w:rPr>
              <w:t>%</w:t>
            </w:r>
            <w:r w:rsidRPr="000111B9">
              <w:rPr>
                <w:szCs w:val="21"/>
              </w:rPr>
              <w:t>）</w:t>
            </w:r>
          </w:p>
        </w:tc>
        <w:tc>
          <w:tcPr>
            <w:tcW w:w="225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97</w:t>
            </w:r>
          </w:p>
        </w:tc>
        <w:tc>
          <w:tcPr>
            <w:tcW w:w="193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水土流失控制比</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1</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渣土防护率（</w:t>
            </w:r>
            <w:r w:rsidRPr="000111B9">
              <w:rPr>
                <w:szCs w:val="21"/>
              </w:rPr>
              <w:t>%</w:t>
            </w:r>
            <w:r w:rsidRPr="000111B9">
              <w:rPr>
                <w:szCs w:val="21"/>
              </w:rPr>
              <w:t>）</w:t>
            </w:r>
          </w:p>
        </w:tc>
        <w:tc>
          <w:tcPr>
            <w:tcW w:w="225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92</w:t>
            </w:r>
          </w:p>
        </w:tc>
        <w:tc>
          <w:tcPr>
            <w:tcW w:w="193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表土保护率（</w:t>
            </w:r>
            <w:r w:rsidRPr="000111B9">
              <w:rPr>
                <w:szCs w:val="21"/>
              </w:rPr>
              <w:t>%</w:t>
            </w:r>
            <w:r w:rsidRPr="000111B9">
              <w:rPr>
                <w:szCs w:val="21"/>
              </w:rPr>
              <w:t>）</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92</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林草植被恢复率（</w:t>
            </w:r>
            <w:r w:rsidRPr="000111B9">
              <w:rPr>
                <w:szCs w:val="21"/>
              </w:rPr>
              <w:t>%</w:t>
            </w:r>
            <w:r w:rsidRPr="000111B9">
              <w:rPr>
                <w:szCs w:val="21"/>
              </w:rPr>
              <w:t>）</w:t>
            </w:r>
          </w:p>
        </w:tc>
        <w:tc>
          <w:tcPr>
            <w:tcW w:w="225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rFonts w:hint="eastAsia"/>
                <w:szCs w:val="21"/>
              </w:rPr>
              <w:t>97</w:t>
            </w:r>
          </w:p>
        </w:tc>
        <w:tc>
          <w:tcPr>
            <w:tcW w:w="193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林草覆盖率（</w:t>
            </w:r>
            <w:r w:rsidRPr="000111B9">
              <w:rPr>
                <w:szCs w:val="21"/>
              </w:rPr>
              <w:t>%</w:t>
            </w:r>
            <w:r w:rsidRPr="000111B9">
              <w:rPr>
                <w:szCs w:val="21"/>
              </w:rPr>
              <w:t>）</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23</w:t>
            </w:r>
          </w:p>
        </w:tc>
      </w:tr>
      <w:tr w:rsidR="000111B9" w:rsidRPr="000111B9">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水土保持措施</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jc w:val="both"/>
              <w:rPr>
                <w:szCs w:val="21"/>
              </w:rPr>
            </w:pPr>
            <w:r w:rsidRPr="000111B9">
              <w:rPr>
                <w:rFonts w:hint="eastAsia"/>
                <w:szCs w:val="21"/>
              </w:rPr>
              <w:t>建构筑物区</w:t>
            </w:r>
            <w:r w:rsidRPr="000111B9">
              <w:rPr>
                <w:szCs w:val="21"/>
              </w:rPr>
              <w:t>：主体在施工在进行了表土剥离</w:t>
            </w:r>
            <w:r w:rsidRPr="000111B9">
              <w:rPr>
                <w:szCs w:val="21"/>
              </w:rPr>
              <w:t>593m</w:t>
            </w:r>
            <w:r w:rsidRPr="000111B9">
              <w:rPr>
                <w:szCs w:val="21"/>
                <w:vertAlign w:val="superscript"/>
              </w:rPr>
              <w:t>3</w:t>
            </w:r>
            <w:r w:rsidRPr="000111B9">
              <w:rPr>
                <w:szCs w:val="21"/>
              </w:rPr>
              <w:t>。在业务楼四周修建排水沟共</w:t>
            </w:r>
            <w:r w:rsidRPr="000111B9">
              <w:rPr>
                <w:szCs w:val="21"/>
              </w:rPr>
              <w:t>118m</w:t>
            </w:r>
            <w:r w:rsidRPr="000111B9">
              <w:rPr>
                <w:szCs w:val="21"/>
              </w:rPr>
              <w:t>，断面尺寸为</w:t>
            </w:r>
            <w:r w:rsidRPr="000111B9">
              <w:rPr>
                <w:szCs w:val="21"/>
              </w:rPr>
              <w:t>0.5×0.6m</w:t>
            </w:r>
            <w:r w:rsidRPr="000111B9">
              <w:rPr>
                <w:szCs w:val="21"/>
              </w:rPr>
              <w:t>矩形断面，为</w:t>
            </w:r>
            <w:r w:rsidRPr="000111B9">
              <w:rPr>
                <w:szCs w:val="21"/>
              </w:rPr>
              <w:t>C</w:t>
            </w:r>
            <w:r w:rsidRPr="000111B9">
              <w:rPr>
                <w:szCs w:val="21"/>
                <w:vertAlign w:val="subscript"/>
              </w:rPr>
              <w:t>15</w:t>
            </w:r>
            <w:r w:rsidRPr="000111B9">
              <w:rPr>
                <w:szCs w:val="21"/>
              </w:rPr>
              <w:t>混凝土砌筑。排水沟终点接武德路排水沟。施工结束后，在绿化区域进行覆土整治</w:t>
            </w:r>
            <w:r w:rsidRPr="000111B9">
              <w:rPr>
                <w:szCs w:val="21"/>
              </w:rPr>
              <w:t>593m</w:t>
            </w:r>
            <w:r w:rsidRPr="000111B9">
              <w:rPr>
                <w:szCs w:val="21"/>
                <w:vertAlign w:val="superscript"/>
              </w:rPr>
              <w:t>3</w:t>
            </w:r>
            <w:r w:rsidRPr="000111B9">
              <w:rPr>
                <w:szCs w:val="21"/>
              </w:rPr>
              <w:t>。在植物绿化区域实施金叶女贞</w:t>
            </w:r>
            <w:r w:rsidRPr="000111B9">
              <w:rPr>
                <w:szCs w:val="21"/>
              </w:rPr>
              <w:t>85</w:t>
            </w:r>
            <w:r w:rsidRPr="000111B9">
              <w:rPr>
                <w:szCs w:val="21"/>
              </w:rPr>
              <w:t>株，结缕草</w:t>
            </w:r>
            <w:r w:rsidRPr="000111B9">
              <w:rPr>
                <w:szCs w:val="21"/>
              </w:rPr>
              <w:t>1800m</w:t>
            </w:r>
            <w:r w:rsidRPr="000111B9">
              <w:rPr>
                <w:szCs w:val="21"/>
                <w:vertAlign w:val="superscript"/>
              </w:rPr>
              <w:t>2</w:t>
            </w:r>
            <w:r w:rsidRPr="000111B9">
              <w:rPr>
                <w:szCs w:val="21"/>
              </w:rPr>
              <w:t>。</w:t>
            </w:r>
          </w:p>
          <w:p w:rsidR="00E46AF6" w:rsidRPr="000111B9" w:rsidRDefault="0057385A">
            <w:pPr>
              <w:pStyle w:val="af0"/>
              <w:jc w:val="both"/>
              <w:rPr>
                <w:szCs w:val="21"/>
              </w:rPr>
            </w:pPr>
            <w:r w:rsidRPr="000111B9">
              <w:rPr>
                <w:szCs w:val="21"/>
              </w:rPr>
              <w:t>附属设施区：主体在施工在进行了表土剥离</w:t>
            </w:r>
            <w:r w:rsidRPr="000111B9">
              <w:rPr>
                <w:szCs w:val="21"/>
              </w:rPr>
              <w:t>1076m</w:t>
            </w:r>
            <w:r w:rsidRPr="000111B9">
              <w:rPr>
                <w:szCs w:val="21"/>
                <w:vertAlign w:val="superscript"/>
              </w:rPr>
              <w:t>3</w:t>
            </w:r>
            <w:r w:rsidRPr="000111B9">
              <w:rPr>
                <w:szCs w:val="21"/>
              </w:rPr>
              <w:t>。施工结束后，在绿化区域进行覆土整治</w:t>
            </w:r>
            <w:r w:rsidRPr="000111B9">
              <w:rPr>
                <w:szCs w:val="21"/>
              </w:rPr>
              <w:t>1076m</w:t>
            </w:r>
            <w:r w:rsidRPr="000111B9">
              <w:rPr>
                <w:szCs w:val="21"/>
                <w:vertAlign w:val="superscript"/>
              </w:rPr>
              <w:t>3</w:t>
            </w:r>
            <w:r w:rsidRPr="000111B9">
              <w:rPr>
                <w:szCs w:val="21"/>
              </w:rPr>
              <w:t>。在植物绿化区域种植结缕草</w:t>
            </w:r>
            <w:r w:rsidRPr="000111B9">
              <w:rPr>
                <w:szCs w:val="21"/>
              </w:rPr>
              <w:t>3600m</w:t>
            </w:r>
            <w:r w:rsidRPr="000111B9">
              <w:rPr>
                <w:szCs w:val="21"/>
                <w:vertAlign w:val="superscript"/>
              </w:rPr>
              <w:t>2</w:t>
            </w:r>
            <w:r w:rsidRPr="000111B9">
              <w:rPr>
                <w:szCs w:val="21"/>
              </w:rPr>
              <w:t>。</w:t>
            </w:r>
          </w:p>
        </w:tc>
      </w:tr>
      <w:tr w:rsidR="000111B9" w:rsidRPr="000111B9">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水土保持投资（万元）</w:t>
            </w: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工程措施</w:t>
            </w:r>
          </w:p>
        </w:tc>
        <w:tc>
          <w:tcPr>
            <w:tcW w:w="2186"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8.4</w:t>
            </w:r>
            <w:r w:rsidRPr="000111B9">
              <w:rPr>
                <w:rFonts w:hint="eastAsia"/>
                <w:szCs w:val="21"/>
              </w:rPr>
              <w:t>3</w:t>
            </w:r>
          </w:p>
        </w:tc>
        <w:tc>
          <w:tcPr>
            <w:tcW w:w="192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植物措施</w:t>
            </w:r>
          </w:p>
        </w:tc>
        <w:tc>
          <w:tcPr>
            <w:tcW w:w="111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1.</w:t>
            </w:r>
            <w:r w:rsidRPr="000111B9">
              <w:rPr>
                <w:rFonts w:hint="eastAsia"/>
                <w:szCs w:val="21"/>
              </w:rPr>
              <w:t>13</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临时措施</w:t>
            </w:r>
          </w:p>
        </w:tc>
        <w:tc>
          <w:tcPr>
            <w:tcW w:w="2186"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rFonts w:hint="eastAsia"/>
                <w:szCs w:val="21"/>
              </w:rPr>
              <w:t>1.09</w:t>
            </w:r>
          </w:p>
        </w:tc>
        <w:tc>
          <w:tcPr>
            <w:tcW w:w="192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水土保持补偿费</w:t>
            </w:r>
          </w:p>
        </w:tc>
        <w:tc>
          <w:tcPr>
            <w:tcW w:w="111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1.4</w:t>
            </w:r>
            <w:r w:rsidRPr="000111B9">
              <w:rPr>
                <w:rFonts w:hint="eastAsia"/>
                <w:szCs w:val="21"/>
              </w:rPr>
              <w:t>1</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96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独立费用</w:t>
            </w:r>
          </w:p>
        </w:tc>
        <w:tc>
          <w:tcPr>
            <w:tcW w:w="2153"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建设管理费</w:t>
            </w:r>
          </w:p>
        </w:tc>
        <w:tc>
          <w:tcPr>
            <w:tcW w:w="3076" w:type="dxa"/>
            <w:gridSpan w:val="8"/>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0</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960" w:type="dxa"/>
            <w:gridSpan w:val="3"/>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2153"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水土保持方案编制费</w:t>
            </w:r>
          </w:p>
        </w:tc>
        <w:tc>
          <w:tcPr>
            <w:tcW w:w="3076" w:type="dxa"/>
            <w:gridSpan w:val="8"/>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rFonts w:hint="eastAsia"/>
                <w:szCs w:val="21"/>
              </w:rPr>
              <w:t>5.5</w:t>
            </w:r>
          </w:p>
        </w:tc>
      </w:tr>
      <w:tr w:rsidR="000111B9" w:rsidRPr="000111B9">
        <w:trPr>
          <w:trHeight w:val="141"/>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960" w:type="dxa"/>
            <w:gridSpan w:val="3"/>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2153"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水土保持设施竣工验收费</w:t>
            </w:r>
          </w:p>
        </w:tc>
        <w:tc>
          <w:tcPr>
            <w:tcW w:w="3076" w:type="dxa"/>
            <w:gridSpan w:val="8"/>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rFonts w:hint="eastAsia"/>
                <w:szCs w:val="21"/>
              </w:rPr>
              <w:t>5.7</w:t>
            </w: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预备费用</w:t>
            </w:r>
          </w:p>
        </w:tc>
        <w:tc>
          <w:tcPr>
            <w:tcW w:w="5229" w:type="dxa"/>
            <w:gridSpan w:val="1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r>
      <w:tr w:rsidR="000111B9" w:rsidRPr="000111B9">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总投资</w:t>
            </w:r>
          </w:p>
        </w:tc>
        <w:tc>
          <w:tcPr>
            <w:tcW w:w="5229" w:type="dxa"/>
            <w:gridSpan w:val="1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rFonts w:hint="eastAsia"/>
                <w:szCs w:val="21"/>
              </w:rPr>
              <w:t>23.26</w:t>
            </w:r>
          </w:p>
        </w:tc>
      </w:tr>
      <w:tr w:rsidR="000111B9" w:rsidRPr="000111B9">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lastRenderedPageBreak/>
              <w:t>编制单位</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0111B9">
            <w:pPr>
              <w:pStyle w:val="af0"/>
              <w:rPr>
                <w:szCs w:val="21"/>
              </w:rPr>
            </w:pPr>
            <w:r w:rsidRPr="000111B9">
              <w:rPr>
                <w:rFonts w:hint="eastAsia"/>
                <w:szCs w:val="21"/>
              </w:rPr>
              <w:t>四川恒越工程管理咨询有限公司</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建设单位</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仪陇县马鞍镇人民政府</w:t>
            </w:r>
          </w:p>
        </w:tc>
      </w:tr>
      <w:tr w:rsidR="000111B9" w:rsidRPr="000111B9">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法人代表</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rsidP="000111B9">
            <w:pPr>
              <w:pStyle w:val="af0"/>
              <w:rPr>
                <w:rFonts w:hint="eastAsia"/>
                <w:szCs w:val="21"/>
              </w:rPr>
            </w:pPr>
            <w:r w:rsidRPr="000111B9">
              <w:rPr>
                <w:szCs w:val="21"/>
              </w:rPr>
              <w:t>吴</w:t>
            </w:r>
            <w:r w:rsidR="000111B9">
              <w:rPr>
                <w:rFonts w:hint="eastAsia"/>
                <w:szCs w:val="21"/>
              </w:rPr>
              <w:t>攀</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法</w:t>
            </w:r>
            <w:r w:rsidRPr="000111B9">
              <w:rPr>
                <w:szCs w:val="21"/>
              </w:rPr>
              <w:t>人代表</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pStyle w:val="af0"/>
              <w:rPr>
                <w:szCs w:val="21"/>
              </w:rPr>
            </w:pPr>
          </w:p>
        </w:tc>
      </w:tr>
      <w:tr w:rsidR="000111B9" w:rsidRPr="000111B9">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地址</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0111B9">
            <w:pPr>
              <w:pStyle w:val="af0"/>
              <w:rPr>
                <w:szCs w:val="21"/>
              </w:rPr>
            </w:pPr>
            <w:r w:rsidRPr="000111B9">
              <w:rPr>
                <w:rFonts w:hint="eastAsia"/>
                <w:szCs w:val="21"/>
              </w:rPr>
              <w:t>成都市金牛区蜀汉路</w:t>
            </w:r>
            <w:r w:rsidRPr="000111B9">
              <w:rPr>
                <w:rFonts w:hint="eastAsia"/>
                <w:szCs w:val="21"/>
              </w:rPr>
              <w:t>235</w:t>
            </w:r>
            <w:r w:rsidRPr="000111B9">
              <w:rPr>
                <w:rFonts w:hint="eastAsia"/>
                <w:szCs w:val="21"/>
              </w:rPr>
              <w:t>号</w:t>
            </w:r>
            <w:r w:rsidRPr="000111B9">
              <w:rPr>
                <w:rFonts w:hint="eastAsia"/>
                <w:szCs w:val="21"/>
              </w:rPr>
              <w:t>4</w:t>
            </w:r>
            <w:r w:rsidRPr="000111B9">
              <w:rPr>
                <w:rFonts w:hint="eastAsia"/>
                <w:szCs w:val="21"/>
              </w:rPr>
              <w:t>层</w:t>
            </w:r>
            <w:r w:rsidRPr="000111B9">
              <w:rPr>
                <w:rFonts w:hint="eastAsia"/>
                <w:szCs w:val="21"/>
              </w:rPr>
              <w:t>38</w:t>
            </w:r>
            <w:r w:rsidRPr="000111B9">
              <w:rPr>
                <w:rFonts w:hint="eastAsia"/>
                <w:szCs w:val="21"/>
              </w:rPr>
              <w:t>号</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地址</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南充市仪陇县马鞍镇</w:t>
            </w:r>
          </w:p>
        </w:tc>
      </w:tr>
      <w:tr w:rsidR="000111B9" w:rsidRPr="000111B9">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邮编</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630000</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邮编</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szCs w:val="21"/>
              </w:rPr>
            </w:pPr>
            <w:r w:rsidRPr="000111B9">
              <w:rPr>
                <w:szCs w:val="21"/>
              </w:rPr>
              <w:t>637000</w:t>
            </w:r>
          </w:p>
        </w:tc>
      </w:tr>
      <w:tr w:rsidR="000111B9" w:rsidRPr="000111B9">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rFonts w:ascii="宋体" w:eastAsia="宋体" w:hAnsi="宋体"/>
                <w:sz w:val="20"/>
              </w:rPr>
            </w:pPr>
            <w:r w:rsidRPr="000111B9">
              <w:rPr>
                <w:rFonts w:ascii="宋体" w:eastAsia="宋体" w:hAnsi="宋体"/>
                <w:sz w:val="20"/>
              </w:rPr>
              <w:t>联系人及电话</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rFonts w:ascii="宋体" w:eastAsia="宋体" w:hAnsi="宋体"/>
                <w:sz w:val="20"/>
              </w:rPr>
            </w:pPr>
            <w:r w:rsidRPr="000111B9">
              <w:rPr>
                <w:rFonts w:ascii="宋体" w:eastAsia="宋体" w:hAnsi="宋体" w:hint="eastAsia"/>
                <w:kern w:val="0"/>
                <w:sz w:val="20"/>
              </w:rPr>
              <w:t>吴韬</w:t>
            </w:r>
            <w:r w:rsidRPr="000111B9">
              <w:rPr>
                <w:rFonts w:ascii="宋体" w:eastAsia="宋体" w:hAnsi="宋体"/>
                <w:kern w:val="0"/>
                <w:sz w:val="20"/>
              </w:rPr>
              <w:t>/</w:t>
            </w:r>
            <w:r w:rsidR="000111B9" w:rsidRPr="000111B9">
              <w:rPr>
                <w:rFonts w:ascii="宋体" w:eastAsia="宋体" w:hAnsi="宋体"/>
                <w:kern w:val="0"/>
                <w:sz w:val="20"/>
              </w:rPr>
              <w:t>18581506588</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rFonts w:ascii="宋体" w:eastAsia="宋体" w:hAnsi="宋体"/>
                <w:sz w:val="20"/>
              </w:rPr>
            </w:pPr>
            <w:r w:rsidRPr="000111B9">
              <w:rPr>
                <w:rFonts w:ascii="宋体" w:eastAsia="宋体" w:hAnsi="宋体"/>
                <w:sz w:val="20"/>
              </w:rPr>
              <w:t>联系人及电话</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rFonts w:ascii="宋体" w:eastAsia="宋体" w:hAnsi="宋体"/>
                <w:sz w:val="20"/>
              </w:rPr>
            </w:pPr>
            <w:r w:rsidRPr="000111B9">
              <w:rPr>
                <w:rFonts w:ascii="宋体" w:eastAsia="宋体" w:hAnsi="宋体"/>
                <w:sz w:val="20"/>
              </w:rPr>
              <w:t>曾涛</w:t>
            </w:r>
            <w:r w:rsidRPr="000111B9">
              <w:rPr>
                <w:rFonts w:ascii="宋体" w:eastAsia="宋体" w:hAnsi="宋体"/>
                <w:sz w:val="20"/>
              </w:rPr>
              <w:t>/13908595058</w:t>
            </w:r>
          </w:p>
        </w:tc>
      </w:tr>
      <w:tr w:rsidR="000111B9" w:rsidRPr="000111B9">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rFonts w:ascii="宋体" w:eastAsia="宋体" w:hAnsi="宋体"/>
                <w:sz w:val="20"/>
              </w:rPr>
            </w:pPr>
            <w:r w:rsidRPr="000111B9">
              <w:rPr>
                <w:rFonts w:ascii="宋体" w:eastAsia="宋体" w:hAnsi="宋体"/>
                <w:sz w:val="20"/>
              </w:rPr>
              <w:t>电子邮箱</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0111B9">
            <w:pPr>
              <w:pStyle w:val="af0"/>
              <w:rPr>
                <w:rFonts w:ascii="宋体" w:eastAsia="宋体" w:hAnsi="宋体"/>
                <w:sz w:val="20"/>
              </w:rPr>
            </w:pPr>
            <w:r w:rsidRPr="000111B9">
              <w:rPr>
                <w:rFonts w:ascii="宋体" w:eastAsia="宋体" w:hAnsi="宋体"/>
                <w:kern w:val="0"/>
                <w:sz w:val="20"/>
              </w:rPr>
              <w:t>wutaozx@qq.com</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rFonts w:ascii="宋体" w:eastAsia="宋体" w:hAnsi="宋体"/>
                <w:sz w:val="20"/>
              </w:rPr>
            </w:pPr>
            <w:r w:rsidRPr="000111B9">
              <w:rPr>
                <w:rFonts w:ascii="宋体" w:eastAsia="宋体" w:hAnsi="宋体"/>
                <w:sz w:val="20"/>
              </w:rPr>
              <w:t>电子邮箱</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pStyle w:val="af0"/>
              <w:rPr>
                <w:rFonts w:ascii="宋体" w:eastAsia="宋体" w:hAnsi="宋体"/>
                <w:sz w:val="20"/>
              </w:rPr>
            </w:pPr>
            <w:r w:rsidRPr="000111B9">
              <w:rPr>
                <w:rFonts w:ascii="宋体" w:eastAsia="宋体" w:hAnsi="宋体"/>
                <w:sz w:val="20"/>
              </w:rPr>
              <w:t>——</w:t>
            </w:r>
          </w:p>
        </w:tc>
      </w:tr>
    </w:tbl>
    <w:p w:rsidR="00E46AF6" w:rsidRPr="000111B9" w:rsidRDefault="0057385A">
      <w:pPr>
        <w:tabs>
          <w:tab w:val="right" w:pos="8306"/>
        </w:tabs>
      </w:pPr>
      <w:r w:rsidRPr="000111B9">
        <w:br w:type="page"/>
      </w:r>
      <w:bookmarkStart w:id="0" w:name="_GoBack"/>
      <w:bookmarkEnd w:id="0"/>
    </w:p>
    <w:sdt>
      <w:sdtPr>
        <w:rPr>
          <w:rFonts w:eastAsia="宋体"/>
          <w:b/>
          <w:bCs/>
          <w:sz w:val="21"/>
        </w:rPr>
        <w:id w:val="147459560"/>
        <w15:color w:val="DBDBDB"/>
        <w:docPartObj>
          <w:docPartGallery w:val="Table of Contents"/>
          <w:docPartUnique/>
        </w:docPartObj>
      </w:sdtPr>
      <w:sdtEndPr>
        <w:rPr>
          <w:rFonts w:eastAsia="仿宋_GB2312"/>
          <w:sz w:val="24"/>
          <w:szCs w:val="24"/>
        </w:rPr>
      </w:sdtEndPr>
      <w:sdtContent>
        <w:p w:rsidR="00E46AF6" w:rsidRPr="000111B9" w:rsidRDefault="0057385A">
          <w:pPr>
            <w:spacing w:line="360" w:lineRule="auto"/>
            <w:jc w:val="center"/>
            <w:rPr>
              <w:rStyle w:val="3Char"/>
            </w:rPr>
          </w:pPr>
          <w:r w:rsidRPr="000111B9">
            <w:rPr>
              <w:rStyle w:val="3Char"/>
            </w:rPr>
            <w:t>目录</w:t>
          </w:r>
        </w:p>
        <w:p w:rsidR="00E46AF6" w:rsidRPr="000111B9" w:rsidRDefault="0057385A">
          <w:pPr>
            <w:pStyle w:val="10"/>
            <w:tabs>
              <w:tab w:val="right" w:leader="dot" w:pos="8306"/>
            </w:tabs>
          </w:pPr>
          <w:r w:rsidRPr="000111B9">
            <w:rPr>
              <w:szCs w:val="24"/>
            </w:rPr>
            <w:fldChar w:fldCharType="begin"/>
          </w:r>
          <w:r w:rsidRPr="000111B9">
            <w:rPr>
              <w:szCs w:val="24"/>
            </w:rPr>
            <w:instrText xml:space="preserve">TOC \o "1-2" \h \u </w:instrText>
          </w:r>
          <w:r w:rsidRPr="000111B9">
            <w:rPr>
              <w:szCs w:val="24"/>
            </w:rPr>
            <w:fldChar w:fldCharType="separate"/>
          </w:r>
          <w:hyperlink w:anchor="_Toc24919" w:history="1">
            <w:r w:rsidRPr="000111B9">
              <w:rPr>
                <w:rFonts w:hint="eastAsia"/>
              </w:rPr>
              <w:t>1</w:t>
            </w:r>
            <w:r w:rsidRPr="000111B9">
              <w:t>项目概况</w:t>
            </w:r>
            <w:r w:rsidRPr="000111B9">
              <w:tab/>
            </w:r>
            <w:r w:rsidRPr="000111B9">
              <w:fldChar w:fldCharType="begin"/>
            </w:r>
            <w:r w:rsidRPr="000111B9">
              <w:instrText xml:space="preserve"> PAGEREF _Toc24919 </w:instrText>
            </w:r>
            <w:r w:rsidRPr="000111B9">
              <w:fldChar w:fldCharType="separate"/>
            </w:r>
            <w:r w:rsidRPr="000111B9">
              <w:t>5</w:t>
            </w:r>
            <w:r w:rsidRPr="000111B9">
              <w:fldChar w:fldCharType="end"/>
            </w:r>
          </w:hyperlink>
        </w:p>
        <w:p w:rsidR="00E46AF6" w:rsidRPr="000111B9" w:rsidRDefault="0057385A">
          <w:pPr>
            <w:pStyle w:val="20"/>
            <w:tabs>
              <w:tab w:val="right" w:leader="dot" w:pos="8306"/>
            </w:tabs>
            <w:ind w:left="480"/>
          </w:pPr>
          <w:hyperlink w:anchor="_Toc11254" w:history="1">
            <w:r w:rsidRPr="000111B9">
              <w:rPr>
                <w:rFonts w:hint="eastAsia"/>
              </w:rPr>
              <w:t>1</w:t>
            </w:r>
            <w:r w:rsidRPr="000111B9">
              <w:t>.1</w:t>
            </w:r>
            <w:r w:rsidRPr="000111B9">
              <w:t>地理位置</w:t>
            </w:r>
            <w:r w:rsidRPr="000111B9">
              <w:tab/>
            </w:r>
            <w:r w:rsidRPr="000111B9">
              <w:fldChar w:fldCharType="begin"/>
            </w:r>
            <w:r w:rsidRPr="000111B9">
              <w:instrText xml:space="preserve"> PAGEREF _Toc11254 </w:instrText>
            </w:r>
            <w:r w:rsidRPr="000111B9">
              <w:fldChar w:fldCharType="separate"/>
            </w:r>
            <w:r w:rsidRPr="000111B9">
              <w:t>5</w:t>
            </w:r>
            <w:r w:rsidRPr="000111B9">
              <w:fldChar w:fldCharType="end"/>
            </w:r>
          </w:hyperlink>
        </w:p>
        <w:p w:rsidR="00E46AF6" w:rsidRPr="000111B9" w:rsidRDefault="0057385A">
          <w:pPr>
            <w:pStyle w:val="20"/>
            <w:tabs>
              <w:tab w:val="right" w:leader="dot" w:pos="8306"/>
            </w:tabs>
            <w:ind w:left="480"/>
          </w:pPr>
          <w:hyperlink w:anchor="_Toc22242" w:history="1">
            <w:r w:rsidRPr="000111B9">
              <w:rPr>
                <w:rFonts w:hint="eastAsia"/>
              </w:rPr>
              <w:t>1</w:t>
            </w:r>
            <w:r w:rsidRPr="000111B9">
              <w:t>.</w:t>
            </w:r>
            <w:r w:rsidRPr="000111B9">
              <w:rPr>
                <w:rFonts w:hint="eastAsia"/>
              </w:rPr>
              <w:t>2</w:t>
            </w:r>
            <w:r w:rsidRPr="000111B9">
              <w:rPr>
                <w:rFonts w:hint="eastAsia"/>
              </w:rPr>
              <w:t>基本情况</w:t>
            </w:r>
            <w:r w:rsidRPr="000111B9">
              <w:tab/>
            </w:r>
            <w:r w:rsidRPr="000111B9">
              <w:fldChar w:fldCharType="begin"/>
            </w:r>
            <w:r w:rsidRPr="000111B9">
              <w:instrText xml:space="preserve"> PAGEREF _Toc22242 </w:instrText>
            </w:r>
            <w:r w:rsidRPr="000111B9">
              <w:fldChar w:fldCharType="separate"/>
            </w:r>
            <w:r w:rsidRPr="000111B9">
              <w:t>5</w:t>
            </w:r>
            <w:r w:rsidRPr="000111B9">
              <w:fldChar w:fldCharType="end"/>
            </w:r>
          </w:hyperlink>
        </w:p>
        <w:p w:rsidR="00E46AF6" w:rsidRPr="000111B9" w:rsidRDefault="0057385A">
          <w:pPr>
            <w:pStyle w:val="20"/>
            <w:tabs>
              <w:tab w:val="right" w:leader="dot" w:pos="8306"/>
            </w:tabs>
            <w:ind w:left="480"/>
          </w:pPr>
          <w:hyperlink w:anchor="_Toc12596" w:history="1">
            <w:r w:rsidRPr="000111B9">
              <w:t>1.</w:t>
            </w:r>
            <w:r w:rsidRPr="000111B9">
              <w:rPr>
                <w:rFonts w:hint="eastAsia"/>
              </w:rPr>
              <w:t>3</w:t>
            </w:r>
            <w:r w:rsidRPr="000111B9">
              <w:t>项目组成</w:t>
            </w:r>
            <w:r w:rsidRPr="000111B9">
              <w:rPr>
                <w:rFonts w:hint="eastAsia"/>
              </w:rPr>
              <w:t>及占地</w:t>
            </w:r>
            <w:r w:rsidRPr="000111B9">
              <w:tab/>
            </w:r>
            <w:r w:rsidRPr="000111B9">
              <w:fldChar w:fldCharType="begin"/>
            </w:r>
            <w:r w:rsidRPr="000111B9">
              <w:instrText xml:space="preserve"> PAGEREF _Toc12596 </w:instrText>
            </w:r>
            <w:r w:rsidRPr="000111B9">
              <w:fldChar w:fldCharType="separate"/>
            </w:r>
            <w:r w:rsidRPr="000111B9">
              <w:t>6</w:t>
            </w:r>
            <w:r w:rsidRPr="000111B9">
              <w:fldChar w:fldCharType="end"/>
            </w:r>
          </w:hyperlink>
        </w:p>
        <w:p w:rsidR="00E46AF6" w:rsidRPr="000111B9" w:rsidRDefault="0057385A">
          <w:pPr>
            <w:pStyle w:val="20"/>
            <w:tabs>
              <w:tab w:val="right" w:leader="dot" w:pos="8306"/>
            </w:tabs>
            <w:ind w:left="480"/>
          </w:pPr>
          <w:hyperlink w:anchor="_Toc24232" w:history="1">
            <w:r w:rsidRPr="000111B9">
              <w:t>1.</w:t>
            </w:r>
            <w:r w:rsidRPr="000111B9">
              <w:rPr>
                <w:rFonts w:hint="eastAsia"/>
              </w:rPr>
              <w:t>4</w:t>
            </w:r>
            <w:r w:rsidRPr="000111B9">
              <w:rPr>
                <w:rFonts w:hint="eastAsia"/>
              </w:rPr>
              <w:t>土石方平衡分析与评价</w:t>
            </w:r>
            <w:r w:rsidRPr="000111B9">
              <w:tab/>
            </w:r>
            <w:r w:rsidRPr="000111B9">
              <w:fldChar w:fldCharType="begin"/>
            </w:r>
            <w:r w:rsidRPr="000111B9">
              <w:instrText xml:space="preserve"> PAGEREF _Toc24232 </w:instrText>
            </w:r>
            <w:r w:rsidRPr="000111B9">
              <w:fldChar w:fldCharType="separate"/>
            </w:r>
            <w:r w:rsidRPr="000111B9">
              <w:t>6</w:t>
            </w:r>
            <w:r w:rsidRPr="000111B9">
              <w:fldChar w:fldCharType="end"/>
            </w:r>
          </w:hyperlink>
        </w:p>
        <w:p w:rsidR="00E46AF6" w:rsidRPr="000111B9" w:rsidRDefault="0057385A">
          <w:pPr>
            <w:pStyle w:val="20"/>
            <w:tabs>
              <w:tab w:val="right" w:leader="dot" w:pos="8306"/>
            </w:tabs>
            <w:ind w:left="480"/>
          </w:pPr>
          <w:hyperlink w:anchor="_Toc30721" w:history="1">
            <w:r w:rsidRPr="000111B9">
              <w:t>1.</w:t>
            </w:r>
            <w:r w:rsidRPr="000111B9">
              <w:rPr>
                <w:rFonts w:hint="eastAsia"/>
              </w:rPr>
              <w:t>5</w:t>
            </w:r>
            <w:r w:rsidRPr="000111B9">
              <w:rPr>
                <w:rFonts w:hint="eastAsia"/>
              </w:rPr>
              <w:t>主体设计分析与评价</w:t>
            </w:r>
            <w:r w:rsidRPr="000111B9">
              <w:tab/>
            </w:r>
            <w:r w:rsidRPr="000111B9">
              <w:fldChar w:fldCharType="begin"/>
            </w:r>
            <w:r w:rsidRPr="000111B9">
              <w:instrText xml:space="preserve"> PAGEREF _Toc30721 </w:instrText>
            </w:r>
            <w:r w:rsidRPr="000111B9">
              <w:fldChar w:fldCharType="separate"/>
            </w:r>
            <w:r w:rsidRPr="000111B9">
              <w:t>7</w:t>
            </w:r>
            <w:r w:rsidRPr="000111B9">
              <w:fldChar w:fldCharType="end"/>
            </w:r>
          </w:hyperlink>
        </w:p>
        <w:p w:rsidR="00E46AF6" w:rsidRPr="000111B9" w:rsidRDefault="0057385A">
          <w:pPr>
            <w:pStyle w:val="20"/>
            <w:tabs>
              <w:tab w:val="right" w:leader="dot" w:pos="8306"/>
            </w:tabs>
            <w:ind w:left="480"/>
          </w:pPr>
          <w:hyperlink w:anchor="_Toc519" w:history="1">
            <w:r w:rsidRPr="000111B9">
              <w:t>1.</w:t>
            </w:r>
            <w:r w:rsidRPr="000111B9">
              <w:rPr>
                <w:rFonts w:hint="eastAsia"/>
              </w:rPr>
              <w:t>6</w:t>
            </w:r>
            <w:r w:rsidRPr="000111B9">
              <w:t>移民拆迁安置</w:t>
            </w:r>
            <w:r w:rsidRPr="000111B9">
              <w:tab/>
            </w:r>
            <w:r w:rsidRPr="000111B9">
              <w:fldChar w:fldCharType="begin"/>
            </w:r>
            <w:r w:rsidRPr="000111B9">
              <w:instrText xml:space="preserve"> PAGEREF _Toc519 </w:instrText>
            </w:r>
            <w:r w:rsidRPr="000111B9">
              <w:fldChar w:fldCharType="separate"/>
            </w:r>
            <w:r w:rsidRPr="000111B9">
              <w:t>7</w:t>
            </w:r>
            <w:r w:rsidRPr="000111B9">
              <w:fldChar w:fldCharType="end"/>
            </w:r>
          </w:hyperlink>
        </w:p>
        <w:p w:rsidR="00E46AF6" w:rsidRPr="000111B9" w:rsidRDefault="0057385A">
          <w:pPr>
            <w:pStyle w:val="20"/>
            <w:tabs>
              <w:tab w:val="right" w:leader="dot" w:pos="8306"/>
            </w:tabs>
            <w:ind w:left="480"/>
          </w:pPr>
          <w:hyperlink w:anchor="_Toc28724" w:history="1">
            <w:r w:rsidRPr="000111B9">
              <w:t>1.</w:t>
            </w:r>
            <w:r w:rsidRPr="000111B9">
              <w:rPr>
                <w:rFonts w:hint="eastAsia"/>
              </w:rPr>
              <w:t>7</w:t>
            </w:r>
            <w:r w:rsidRPr="000111B9">
              <w:t>施工组织</w:t>
            </w:r>
            <w:r w:rsidRPr="000111B9">
              <w:tab/>
            </w:r>
            <w:r w:rsidRPr="000111B9">
              <w:fldChar w:fldCharType="begin"/>
            </w:r>
            <w:r w:rsidRPr="000111B9">
              <w:instrText xml:space="preserve"> PAGEREF _Toc28724 </w:instrText>
            </w:r>
            <w:r w:rsidRPr="000111B9">
              <w:fldChar w:fldCharType="separate"/>
            </w:r>
            <w:r w:rsidRPr="000111B9">
              <w:t>7</w:t>
            </w:r>
            <w:r w:rsidRPr="000111B9">
              <w:fldChar w:fldCharType="end"/>
            </w:r>
          </w:hyperlink>
        </w:p>
        <w:p w:rsidR="00E46AF6" w:rsidRPr="000111B9" w:rsidRDefault="0057385A">
          <w:pPr>
            <w:pStyle w:val="20"/>
            <w:tabs>
              <w:tab w:val="right" w:leader="dot" w:pos="8306"/>
            </w:tabs>
            <w:ind w:left="480"/>
          </w:pPr>
          <w:hyperlink w:anchor="_Toc5539" w:history="1">
            <w:r w:rsidRPr="000111B9">
              <w:t>1.</w:t>
            </w:r>
            <w:r w:rsidRPr="000111B9">
              <w:rPr>
                <w:rFonts w:hint="eastAsia"/>
              </w:rPr>
              <w:t>8</w:t>
            </w:r>
            <w:r w:rsidRPr="000111B9">
              <w:rPr>
                <w:rFonts w:hint="eastAsia"/>
              </w:rPr>
              <w:t>工程投资及进度安排</w:t>
            </w:r>
            <w:r w:rsidRPr="000111B9">
              <w:tab/>
            </w:r>
            <w:r w:rsidRPr="000111B9">
              <w:fldChar w:fldCharType="begin"/>
            </w:r>
            <w:r w:rsidRPr="000111B9">
              <w:instrText xml:space="preserve"> PAGEREF _Toc</w:instrText>
            </w:r>
            <w:r w:rsidRPr="000111B9">
              <w:instrText xml:space="preserve">5539 </w:instrText>
            </w:r>
            <w:r w:rsidRPr="000111B9">
              <w:fldChar w:fldCharType="separate"/>
            </w:r>
            <w:r w:rsidRPr="000111B9">
              <w:t>8</w:t>
            </w:r>
            <w:r w:rsidRPr="000111B9">
              <w:fldChar w:fldCharType="end"/>
            </w:r>
          </w:hyperlink>
        </w:p>
        <w:p w:rsidR="00E46AF6" w:rsidRPr="000111B9" w:rsidRDefault="0057385A">
          <w:pPr>
            <w:pStyle w:val="20"/>
            <w:tabs>
              <w:tab w:val="right" w:leader="dot" w:pos="8306"/>
            </w:tabs>
            <w:ind w:left="480"/>
          </w:pPr>
          <w:hyperlink w:anchor="_Toc22368" w:history="1">
            <w:r w:rsidRPr="000111B9">
              <w:t>1.</w:t>
            </w:r>
            <w:r w:rsidRPr="000111B9">
              <w:rPr>
                <w:rFonts w:hint="eastAsia"/>
              </w:rPr>
              <w:t>9</w:t>
            </w:r>
            <w:r w:rsidRPr="000111B9">
              <w:t>编制依据</w:t>
            </w:r>
            <w:r w:rsidRPr="000111B9">
              <w:tab/>
            </w:r>
            <w:r w:rsidRPr="000111B9">
              <w:fldChar w:fldCharType="begin"/>
            </w:r>
            <w:r w:rsidRPr="000111B9">
              <w:instrText xml:space="preserve"> PAGEREF _Toc22368 </w:instrText>
            </w:r>
            <w:r w:rsidRPr="000111B9">
              <w:fldChar w:fldCharType="separate"/>
            </w:r>
            <w:r w:rsidRPr="000111B9">
              <w:t>8</w:t>
            </w:r>
            <w:r w:rsidRPr="000111B9">
              <w:fldChar w:fldCharType="end"/>
            </w:r>
          </w:hyperlink>
        </w:p>
        <w:p w:rsidR="00E46AF6" w:rsidRPr="000111B9" w:rsidRDefault="0057385A">
          <w:pPr>
            <w:pStyle w:val="20"/>
            <w:tabs>
              <w:tab w:val="right" w:leader="dot" w:pos="8306"/>
            </w:tabs>
            <w:ind w:left="480"/>
          </w:pPr>
          <w:hyperlink w:anchor="_Toc13885" w:history="1">
            <w:r w:rsidRPr="000111B9">
              <w:t>1.1</w:t>
            </w:r>
            <w:r w:rsidRPr="000111B9">
              <w:rPr>
                <w:rFonts w:hint="eastAsia"/>
              </w:rPr>
              <w:t>0</w:t>
            </w:r>
            <w:r w:rsidRPr="000111B9">
              <w:t>水土流失防治的执行标准</w:t>
            </w:r>
            <w:r w:rsidRPr="000111B9">
              <w:tab/>
            </w:r>
            <w:r w:rsidRPr="000111B9">
              <w:fldChar w:fldCharType="begin"/>
            </w:r>
            <w:r w:rsidRPr="000111B9">
              <w:instrText xml:space="preserve"> PAGEREF _Toc13885 </w:instrText>
            </w:r>
            <w:r w:rsidRPr="000111B9">
              <w:fldChar w:fldCharType="separate"/>
            </w:r>
            <w:r w:rsidRPr="000111B9">
              <w:t>9</w:t>
            </w:r>
            <w:r w:rsidRPr="000111B9">
              <w:fldChar w:fldCharType="end"/>
            </w:r>
          </w:hyperlink>
        </w:p>
        <w:p w:rsidR="00E46AF6" w:rsidRPr="000111B9" w:rsidRDefault="0057385A">
          <w:pPr>
            <w:pStyle w:val="20"/>
            <w:tabs>
              <w:tab w:val="right" w:leader="dot" w:pos="8306"/>
            </w:tabs>
            <w:ind w:left="480"/>
          </w:pPr>
          <w:hyperlink w:anchor="_Toc16085" w:history="1">
            <w:r w:rsidRPr="000111B9">
              <w:t>1.1</w:t>
            </w:r>
            <w:r w:rsidRPr="000111B9">
              <w:rPr>
                <w:rFonts w:hint="eastAsia"/>
              </w:rPr>
              <w:t>3</w:t>
            </w:r>
            <w:r w:rsidRPr="000111B9">
              <w:t>设计水平年</w:t>
            </w:r>
            <w:r w:rsidRPr="000111B9">
              <w:tab/>
            </w:r>
            <w:r w:rsidRPr="000111B9">
              <w:fldChar w:fldCharType="begin"/>
            </w:r>
            <w:r w:rsidRPr="000111B9">
              <w:instrText xml:space="preserve"> PAGEREF _Toc16085 </w:instrText>
            </w:r>
            <w:r w:rsidRPr="000111B9">
              <w:fldChar w:fldCharType="separate"/>
            </w:r>
            <w:r w:rsidRPr="000111B9">
              <w:t>10</w:t>
            </w:r>
            <w:r w:rsidRPr="000111B9">
              <w:fldChar w:fldCharType="end"/>
            </w:r>
          </w:hyperlink>
        </w:p>
        <w:p w:rsidR="00E46AF6" w:rsidRPr="000111B9" w:rsidRDefault="0057385A">
          <w:pPr>
            <w:pStyle w:val="10"/>
            <w:tabs>
              <w:tab w:val="right" w:leader="dot" w:pos="8306"/>
            </w:tabs>
          </w:pPr>
          <w:hyperlink w:anchor="_Toc16689" w:history="1">
            <w:r w:rsidRPr="000111B9">
              <w:t>2</w:t>
            </w:r>
            <w:r w:rsidRPr="000111B9">
              <w:t>项目区概况</w:t>
            </w:r>
            <w:r w:rsidRPr="000111B9">
              <w:tab/>
            </w:r>
            <w:r w:rsidRPr="000111B9">
              <w:fldChar w:fldCharType="begin"/>
            </w:r>
            <w:r w:rsidRPr="000111B9">
              <w:instrText xml:space="preserve"> PAGEREF _Toc16689 </w:instrText>
            </w:r>
            <w:r w:rsidRPr="000111B9">
              <w:fldChar w:fldCharType="separate"/>
            </w:r>
            <w:r w:rsidRPr="000111B9">
              <w:t>10</w:t>
            </w:r>
            <w:r w:rsidRPr="000111B9">
              <w:fldChar w:fldCharType="end"/>
            </w:r>
          </w:hyperlink>
        </w:p>
        <w:p w:rsidR="00E46AF6" w:rsidRPr="000111B9" w:rsidRDefault="0057385A">
          <w:pPr>
            <w:pStyle w:val="20"/>
            <w:tabs>
              <w:tab w:val="right" w:leader="dot" w:pos="8306"/>
            </w:tabs>
            <w:ind w:left="480"/>
          </w:pPr>
          <w:hyperlink w:anchor="_Toc676" w:history="1">
            <w:r w:rsidRPr="000111B9">
              <w:t>2.1</w:t>
            </w:r>
            <w:r w:rsidRPr="000111B9">
              <w:rPr>
                <w:rFonts w:hint="eastAsia"/>
              </w:rPr>
              <w:t xml:space="preserve"> </w:t>
            </w:r>
            <w:r w:rsidRPr="000111B9">
              <w:t>地形地貌</w:t>
            </w:r>
            <w:r w:rsidRPr="000111B9">
              <w:tab/>
            </w:r>
            <w:r w:rsidRPr="000111B9">
              <w:fldChar w:fldCharType="begin"/>
            </w:r>
            <w:r w:rsidRPr="000111B9">
              <w:instrText xml:space="preserve"> PAGEREF _Toc676 </w:instrText>
            </w:r>
            <w:r w:rsidRPr="000111B9">
              <w:fldChar w:fldCharType="separate"/>
            </w:r>
            <w:r w:rsidRPr="000111B9">
              <w:t>10</w:t>
            </w:r>
            <w:r w:rsidRPr="000111B9">
              <w:fldChar w:fldCharType="end"/>
            </w:r>
          </w:hyperlink>
        </w:p>
        <w:p w:rsidR="00E46AF6" w:rsidRPr="000111B9" w:rsidRDefault="0057385A">
          <w:pPr>
            <w:pStyle w:val="20"/>
            <w:tabs>
              <w:tab w:val="right" w:leader="dot" w:pos="8306"/>
            </w:tabs>
            <w:ind w:left="480"/>
          </w:pPr>
          <w:hyperlink w:anchor="_Toc19938" w:history="1">
            <w:r w:rsidRPr="000111B9">
              <w:rPr>
                <w:szCs w:val="22"/>
              </w:rPr>
              <w:t>2.2</w:t>
            </w:r>
            <w:r w:rsidRPr="000111B9">
              <w:rPr>
                <w:szCs w:val="22"/>
              </w:rPr>
              <w:t>自然环境概况</w:t>
            </w:r>
            <w:r w:rsidRPr="000111B9">
              <w:tab/>
            </w:r>
            <w:r w:rsidRPr="000111B9">
              <w:fldChar w:fldCharType="begin"/>
            </w:r>
            <w:r w:rsidRPr="000111B9">
              <w:instrText xml:space="preserve"> PAGEREF _Toc19938 </w:instrText>
            </w:r>
            <w:r w:rsidRPr="000111B9">
              <w:fldChar w:fldCharType="separate"/>
            </w:r>
            <w:r w:rsidRPr="000111B9">
              <w:t>11</w:t>
            </w:r>
            <w:r w:rsidRPr="000111B9">
              <w:fldChar w:fldCharType="end"/>
            </w:r>
          </w:hyperlink>
        </w:p>
        <w:p w:rsidR="00E46AF6" w:rsidRPr="000111B9" w:rsidRDefault="0057385A">
          <w:pPr>
            <w:pStyle w:val="20"/>
            <w:tabs>
              <w:tab w:val="right" w:leader="dot" w:pos="8306"/>
            </w:tabs>
            <w:ind w:left="480"/>
          </w:pPr>
          <w:hyperlink w:anchor="_Toc16854" w:history="1">
            <w:r w:rsidRPr="000111B9">
              <w:t>2.3</w:t>
            </w:r>
            <w:r w:rsidRPr="000111B9">
              <w:t>社会经济概况</w:t>
            </w:r>
            <w:r w:rsidRPr="000111B9">
              <w:tab/>
            </w:r>
            <w:r w:rsidRPr="000111B9">
              <w:fldChar w:fldCharType="begin"/>
            </w:r>
            <w:r w:rsidRPr="000111B9">
              <w:instrText xml:space="preserve"> PAGEREF _Toc16854 </w:instrText>
            </w:r>
            <w:r w:rsidRPr="000111B9">
              <w:fldChar w:fldCharType="separate"/>
            </w:r>
            <w:r w:rsidRPr="000111B9">
              <w:t>12</w:t>
            </w:r>
            <w:r w:rsidRPr="000111B9">
              <w:fldChar w:fldCharType="end"/>
            </w:r>
          </w:hyperlink>
        </w:p>
        <w:p w:rsidR="00E46AF6" w:rsidRPr="000111B9" w:rsidRDefault="0057385A">
          <w:pPr>
            <w:pStyle w:val="20"/>
            <w:tabs>
              <w:tab w:val="right" w:leader="dot" w:pos="8306"/>
            </w:tabs>
            <w:ind w:left="480"/>
          </w:pPr>
          <w:hyperlink w:anchor="_Toc6052" w:history="1">
            <w:r w:rsidRPr="000111B9">
              <w:t>2.4</w:t>
            </w:r>
            <w:r w:rsidRPr="000111B9">
              <w:t>土地利用现状</w:t>
            </w:r>
            <w:r w:rsidRPr="000111B9">
              <w:tab/>
            </w:r>
            <w:r w:rsidRPr="000111B9">
              <w:fldChar w:fldCharType="begin"/>
            </w:r>
            <w:r w:rsidRPr="000111B9">
              <w:instrText xml:space="preserve"> PAGEREF _Toc6052 </w:instrText>
            </w:r>
            <w:r w:rsidRPr="000111B9">
              <w:fldChar w:fldCharType="separate"/>
            </w:r>
            <w:r w:rsidRPr="000111B9">
              <w:t>12</w:t>
            </w:r>
            <w:r w:rsidRPr="000111B9">
              <w:fldChar w:fldCharType="end"/>
            </w:r>
          </w:hyperlink>
        </w:p>
        <w:p w:rsidR="00E46AF6" w:rsidRPr="000111B9" w:rsidRDefault="0057385A">
          <w:pPr>
            <w:pStyle w:val="20"/>
            <w:tabs>
              <w:tab w:val="right" w:leader="dot" w:pos="8306"/>
            </w:tabs>
            <w:ind w:left="480"/>
          </w:pPr>
          <w:hyperlink w:anchor="_Toc10540" w:history="1">
            <w:r w:rsidRPr="000111B9">
              <w:t>2.5</w:t>
            </w:r>
            <w:r w:rsidRPr="000111B9">
              <w:t>水土流失现状</w:t>
            </w:r>
            <w:r w:rsidRPr="000111B9">
              <w:tab/>
            </w:r>
            <w:r w:rsidRPr="000111B9">
              <w:fldChar w:fldCharType="begin"/>
            </w:r>
            <w:r w:rsidRPr="000111B9">
              <w:instrText xml:space="preserve"> PAGEREF _Toc10540 </w:instrText>
            </w:r>
            <w:r w:rsidRPr="000111B9">
              <w:fldChar w:fldCharType="separate"/>
            </w:r>
            <w:r w:rsidRPr="000111B9">
              <w:t>13</w:t>
            </w:r>
            <w:r w:rsidRPr="000111B9">
              <w:fldChar w:fldCharType="end"/>
            </w:r>
          </w:hyperlink>
        </w:p>
        <w:p w:rsidR="00E46AF6" w:rsidRPr="000111B9" w:rsidRDefault="0057385A">
          <w:pPr>
            <w:pStyle w:val="20"/>
            <w:tabs>
              <w:tab w:val="right" w:leader="dot" w:pos="8306"/>
            </w:tabs>
            <w:ind w:left="480"/>
          </w:pPr>
          <w:hyperlink w:anchor="_Toc999" w:history="1">
            <w:r w:rsidRPr="000111B9">
              <w:t>2.6</w:t>
            </w:r>
            <w:r w:rsidRPr="000111B9">
              <w:t>项目区水土保持现状</w:t>
            </w:r>
            <w:r w:rsidRPr="000111B9">
              <w:tab/>
            </w:r>
            <w:r w:rsidRPr="000111B9">
              <w:fldChar w:fldCharType="begin"/>
            </w:r>
            <w:r w:rsidRPr="000111B9">
              <w:instrText xml:space="preserve"> PAGEREF _Toc999 </w:instrText>
            </w:r>
            <w:r w:rsidRPr="000111B9">
              <w:fldChar w:fldCharType="separate"/>
            </w:r>
            <w:r w:rsidRPr="000111B9">
              <w:t>15</w:t>
            </w:r>
            <w:r w:rsidRPr="000111B9">
              <w:fldChar w:fldCharType="end"/>
            </w:r>
          </w:hyperlink>
        </w:p>
        <w:p w:rsidR="00E46AF6" w:rsidRPr="000111B9" w:rsidRDefault="0057385A">
          <w:pPr>
            <w:pStyle w:val="20"/>
            <w:tabs>
              <w:tab w:val="right" w:leader="dot" w:pos="8306"/>
            </w:tabs>
            <w:ind w:left="480"/>
          </w:pPr>
          <w:hyperlink w:anchor="_Toc11566" w:history="1">
            <w:r w:rsidRPr="000111B9">
              <w:t>2.7</w:t>
            </w:r>
            <w:r w:rsidRPr="000111B9">
              <w:t>水土流失防治经验</w:t>
            </w:r>
            <w:r w:rsidRPr="000111B9">
              <w:tab/>
            </w:r>
            <w:r w:rsidRPr="000111B9">
              <w:fldChar w:fldCharType="begin"/>
            </w:r>
            <w:r w:rsidRPr="000111B9">
              <w:instrText xml:space="preserve"> PAGEREF _Toc11566 </w:instrText>
            </w:r>
            <w:r w:rsidRPr="000111B9">
              <w:fldChar w:fldCharType="separate"/>
            </w:r>
            <w:r w:rsidRPr="000111B9">
              <w:t>16</w:t>
            </w:r>
            <w:r w:rsidRPr="000111B9">
              <w:fldChar w:fldCharType="end"/>
            </w:r>
          </w:hyperlink>
        </w:p>
        <w:p w:rsidR="00E46AF6" w:rsidRPr="000111B9" w:rsidRDefault="0057385A">
          <w:pPr>
            <w:pStyle w:val="10"/>
            <w:tabs>
              <w:tab w:val="right" w:leader="dot" w:pos="8306"/>
            </w:tabs>
          </w:pPr>
          <w:hyperlink w:anchor="_Toc3750" w:history="1">
            <w:r w:rsidRPr="000111B9">
              <w:t>3</w:t>
            </w:r>
            <w:r w:rsidRPr="000111B9">
              <w:t>水土流失防治责任范围</w:t>
            </w:r>
            <w:r w:rsidRPr="000111B9">
              <w:rPr>
                <w:rFonts w:hint="eastAsia"/>
              </w:rPr>
              <w:t>及防治分区</w:t>
            </w:r>
            <w:r w:rsidRPr="000111B9">
              <w:tab/>
            </w:r>
            <w:r w:rsidRPr="000111B9">
              <w:fldChar w:fldCharType="begin"/>
            </w:r>
            <w:r w:rsidRPr="000111B9">
              <w:instrText xml:space="preserve"> PAGEREF _Toc3750 </w:instrText>
            </w:r>
            <w:r w:rsidRPr="000111B9">
              <w:fldChar w:fldCharType="separate"/>
            </w:r>
            <w:r w:rsidRPr="000111B9">
              <w:t>20</w:t>
            </w:r>
            <w:r w:rsidRPr="000111B9">
              <w:fldChar w:fldCharType="end"/>
            </w:r>
          </w:hyperlink>
        </w:p>
        <w:p w:rsidR="00E46AF6" w:rsidRPr="000111B9" w:rsidRDefault="0057385A">
          <w:pPr>
            <w:pStyle w:val="20"/>
            <w:tabs>
              <w:tab w:val="right" w:leader="dot" w:pos="8306"/>
            </w:tabs>
            <w:ind w:left="480"/>
          </w:pPr>
          <w:hyperlink w:anchor="_Toc30025" w:history="1">
            <w:r w:rsidRPr="000111B9">
              <w:rPr>
                <w:rFonts w:hint="eastAsia"/>
                <w:szCs w:val="30"/>
              </w:rPr>
              <w:t>3</w:t>
            </w:r>
            <w:r w:rsidRPr="000111B9">
              <w:rPr>
                <w:szCs w:val="30"/>
              </w:rPr>
              <w:t>.1</w:t>
            </w:r>
            <w:r w:rsidRPr="000111B9">
              <w:rPr>
                <w:rFonts w:hint="eastAsia"/>
                <w:szCs w:val="30"/>
              </w:rPr>
              <w:t>水土流失防治责任范围</w:t>
            </w:r>
            <w:r w:rsidRPr="000111B9">
              <w:tab/>
            </w:r>
            <w:r w:rsidRPr="000111B9">
              <w:fldChar w:fldCharType="begin"/>
            </w:r>
            <w:r w:rsidRPr="000111B9">
              <w:instrText xml:space="preserve"> PAGEREF _Toc30025 </w:instrText>
            </w:r>
            <w:r w:rsidRPr="000111B9">
              <w:fldChar w:fldCharType="separate"/>
            </w:r>
            <w:r w:rsidRPr="000111B9">
              <w:t>20</w:t>
            </w:r>
            <w:r w:rsidRPr="000111B9">
              <w:fldChar w:fldCharType="end"/>
            </w:r>
          </w:hyperlink>
        </w:p>
        <w:p w:rsidR="00E46AF6" w:rsidRPr="000111B9" w:rsidRDefault="0057385A">
          <w:pPr>
            <w:pStyle w:val="20"/>
            <w:tabs>
              <w:tab w:val="right" w:leader="dot" w:pos="8306"/>
            </w:tabs>
            <w:ind w:left="480"/>
          </w:pPr>
          <w:hyperlink w:anchor="_Toc30572" w:history="1">
            <w:r w:rsidRPr="000111B9">
              <w:rPr>
                <w:rFonts w:hint="eastAsia"/>
                <w:szCs w:val="30"/>
              </w:rPr>
              <w:t>3</w:t>
            </w:r>
            <w:r w:rsidRPr="000111B9">
              <w:rPr>
                <w:szCs w:val="30"/>
              </w:rPr>
              <w:t>.</w:t>
            </w:r>
            <w:r w:rsidRPr="000111B9">
              <w:rPr>
                <w:rFonts w:hint="eastAsia"/>
                <w:szCs w:val="30"/>
              </w:rPr>
              <w:t>2</w:t>
            </w:r>
            <w:r w:rsidRPr="000111B9">
              <w:rPr>
                <w:rFonts w:hint="eastAsia"/>
                <w:szCs w:val="30"/>
              </w:rPr>
              <w:t>水土流失防治分区</w:t>
            </w:r>
            <w:r w:rsidRPr="000111B9">
              <w:tab/>
            </w:r>
            <w:r w:rsidRPr="000111B9">
              <w:fldChar w:fldCharType="begin"/>
            </w:r>
            <w:r w:rsidRPr="000111B9">
              <w:instrText xml:space="preserve"> PAGEREF _Toc30572 </w:instrText>
            </w:r>
            <w:r w:rsidRPr="000111B9">
              <w:fldChar w:fldCharType="separate"/>
            </w:r>
            <w:r w:rsidRPr="000111B9">
              <w:t>20</w:t>
            </w:r>
            <w:r w:rsidRPr="000111B9">
              <w:fldChar w:fldCharType="end"/>
            </w:r>
          </w:hyperlink>
        </w:p>
        <w:p w:rsidR="00E46AF6" w:rsidRPr="000111B9" w:rsidRDefault="0057385A">
          <w:pPr>
            <w:pStyle w:val="10"/>
            <w:tabs>
              <w:tab w:val="right" w:leader="dot" w:pos="8306"/>
            </w:tabs>
          </w:pPr>
          <w:hyperlink w:anchor="_Toc2383" w:history="1">
            <w:r w:rsidRPr="000111B9">
              <w:t>4</w:t>
            </w:r>
            <w:r w:rsidRPr="000111B9">
              <w:rPr>
                <w:rFonts w:hint="eastAsia"/>
              </w:rPr>
              <w:t>水土流失分析与调查</w:t>
            </w:r>
            <w:r w:rsidRPr="000111B9">
              <w:tab/>
            </w:r>
            <w:r w:rsidRPr="000111B9">
              <w:fldChar w:fldCharType="begin"/>
            </w:r>
            <w:r w:rsidRPr="000111B9">
              <w:instrText xml:space="preserve"> PAGEREF _Toc2383 </w:instrText>
            </w:r>
            <w:r w:rsidRPr="000111B9">
              <w:fldChar w:fldCharType="separate"/>
            </w:r>
            <w:r w:rsidRPr="000111B9">
              <w:t>21</w:t>
            </w:r>
            <w:r w:rsidRPr="000111B9">
              <w:fldChar w:fldCharType="end"/>
            </w:r>
          </w:hyperlink>
        </w:p>
        <w:p w:rsidR="00E46AF6" w:rsidRPr="000111B9" w:rsidRDefault="0057385A">
          <w:pPr>
            <w:pStyle w:val="20"/>
            <w:tabs>
              <w:tab w:val="right" w:leader="dot" w:pos="8306"/>
            </w:tabs>
            <w:ind w:left="480"/>
          </w:pPr>
          <w:hyperlink w:anchor="_Toc7023" w:history="1">
            <w:r w:rsidRPr="000111B9">
              <w:t>4.1</w:t>
            </w:r>
            <w:r w:rsidRPr="000111B9">
              <w:t>水土流失现状</w:t>
            </w:r>
            <w:r w:rsidRPr="000111B9">
              <w:tab/>
            </w:r>
            <w:r w:rsidRPr="000111B9">
              <w:fldChar w:fldCharType="begin"/>
            </w:r>
            <w:r w:rsidRPr="000111B9">
              <w:instrText xml:space="preserve"> PAGEREF _Toc7023 </w:instrText>
            </w:r>
            <w:r w:rsidRPr="000111B9">
              <w:fldChar w:fldCharType="separate"/>
            </w:r>
            <w:r w:rsidRPr="000111B9">
              <w:t>21</w:t>
            </w:r>
            <w:r w:rsidRPr="000111B9">
              <w:fldChar w:fldCharType="end"/>
            </w:r>
          </w:hyperlink>
        </w:p>
        <w:p w:rsidR="00E46AF6" w:rsidRPr="000111B9" w:rsidRDefault="0057385A">
          <w:pPr>
            <w:pStyle w:val="20"/>
            <w:tabs>
              <w:tab w:val="right" w:leader="dot" w:pos="8306"/>
            </w:tabs>
            <w:ind w:left="480"/>
          </w:pPr>
          <w:hyperlink w:anchor="_Toc7071" w:history="1">
            <w:r w:rsidRPr="000111B9">
              <w:rPr>
                <w:rFonts w:hint="eastAsia"/>
                <w:position w:val="4"/>
                <w:szCs w:val="30"/>
              </w:rPr>
              <w:t>4</w:t>
            </w:r>
            <w:r w:rsidRPr="000111B9">
              <w:rPr>
                <w:position w:val="4"/>
                <w:szCs w:val="30"/>
              </w:rPr>
              <w:t>.2</w:t>
            </w:r>
            <w:r w:rsidRPr="000111B9">
              <w:rPr>
                <w:position w:val="4"/>
                <w:szCs w:val="30"/>
              </w:rPr>
              <w:t>水土流失影响因素分析</w:t>
            </w:r>
            <w:r w:rsidRPr="000111B9">
              <w:tab/>
            </w:r>
            <w:r w:rsidRPr="000111B9">
              <w:fldChar w:fldCharType="begin"/>
            </w:r>
            <w:r w:rsidRPr="000111B9">
              <w:instrText xml:space="preserve"> PAGEREF _Toc7071 </w:instrText>
            </w:r>
            <w:r w:rsidRPr="000111B9">
              <w:fldChar w:fldCharType="separate"/>
            </w:r>
            <w:r w:rsidRPr="000111B9">
              <w:t>21</w:t>
            </w:r>
            <w:r w:rsidRPr="000111B9">
              <w:fldChar w:fldCharType="end"/>
            </w:r>
          </w:hyperlink>
        </w:p>
        <w:p w:rsidR="00E46AF6" w:rsidRPr="000111B9" w:rsidRDefault="0057385A">
          <w:pPr>
            <w:pStyle w:val="20"/>
            <w:tabs>
              <w:tab w:val="right" w:leader="dot" w:pos="8306"/>
            </w:tabs>
            <w:ind w:left="480"/>
          </w:pPr>
          <w:hyperlink w:anchor="_Toc3472" w:history="1">
            <w:r w:rsidRPr="000111B9">
              <w:rPr>
                <w:position w:val="4"/>
                <w:szCs w:val="30"/>
              </w:rPr>
              <w:t>4.2</w:t>
            </w:r>
            <w:r w:rsidRPr="000111B9">
              <w:rPr>
                <w:position w:val="4"/>
                <w:szCs w:val="30"/>
              </w:rPr>
              <w:t>水土流失影响因素分析</w:t>
            </w:r>
            <w:r w:rsidRPr="000111B9">
              <w:tab/>
            </w:r>
            <w:r w:rsidRPr="000111B9">
              <w:fldChar w:fldCharType="begin"/>
            </w:r>
            <w:r w:rsidRPr="000111B9">
              <w:instrText xml:space="preserve"> PAGEREF _Toc3472 </w:instrText>
            </w:r>
            <w:r w:rsidRPr="000111B9">
              <w:fldChar w:fldCharType="separate"/>
            </w:r>
            <w:r w:rsidRPr="000111B9">
              <w:t>21</w:t>
            </w:r>
            <w:r w:rsidRPr="000111B9">
              <w:fldChar w:fldCharType="end"/>
            </w:r>
          </w:hyperlink>
        </w:p>
        <w:p w:rsidR="00E46AF6" w:rsidRPr="000111B9" w:rsidRDefault="0057385A">
          <w:pPr>
            <w:pStyle w:val="20"/>
            <w:tabs>
              <w:tab w:val="right" w:leader="dot" w:pos="8306"/>
            </w:tabs>
            <w:ind w:left="480"/>
          </w:pPr>
          <w:hyperlink w:anchor="_Toc23981" w:history="1">
            <w:r w:rsidRPr="000111B9">
              <w:t>4.3</w:t>
            </w:r>
            <w:r w:rsidRPr="000111B9">
              <w:t>土壤流失量</w:t>
            </w:r>
            <w:r w:rsidRPr="000111B9">
              <w:rPr>
                <w:rFonts w:hint="eastAsia"/>
              </w:rPr>
              <w:t>调查</w:t>
            </w:r>
            <w:r w:rsidRPr="000111B9">
              <w:tab/>
            </w:r>
            <w:r w:rsidRPr="000111B9">
              <w:fldChar w:fldCharType="begin"/>
            </w:r>
            <w:r w:rsidRPr="000111B9">
              <w:instrText xml:space="preserve"> PAGEREF _Toc23981 </w:instrText>
            </w:r>
            <w:r w:rsidRPr="000111B9">
              <w:fldChar w:fldCharType="separate"/>
            </w:r>
            <w:r w:rsidRPr="000111B9">
              <w:t>22</w:t>
            </w:r>
            <w:r w:rsidRPr="000111B9">
              <w:fldChar w:fldCharType="end"/>
            </w:r>
          </w:hyperlink>
        </w:p>
        <w:p w:rsidR="00E46AF6" w:rsidRPr="000111B9" w:rsidRDefault="0057385A">
          <w:pPr>
            <w:pStyle w:val="10"/>
            <w:tabs>
              <w:tab w:val="right" w:leader="dot" w:pos="8306"/>
            </w:tabs>
          </w:pPr>
          <w:hyperlink w:anchor="_Toc17212" w:history="1">
            <w:r w:rsidRPr="000111B9">
              <w:t>5</w:t>
            </w:r>
            <w:r w:rsidRPr="000111B9">
              <w:t>水土保持措施</w:t>
            </w:r>
            <w:r w:rsidRPr="000111B9">
              <w:tab/>
            </w:r>
            <w:r w:rsidRPr="000111B9">
              <w:fldChar w:fldCharType="begin"/>
            </w:r>
            <w:r w:rsidRPr="000111B9">
              <w:instrText xml:space="preserve"> PAGEREF _Toc17212 </w:instrText>
            </w:r>
            <w:r w:rsidRPr="000111B9">
              <w:fldChar w:fldCharType="separate"/>
            </w:r>
            <w:r w:rsidRPr="000111B9">
              <w:t>25</w:t>
            </w:r>
            <w:r w:rsidRPr="000111B9">
              <w:fldChar w:fldCharType="end"/>
            </w:r>
          </w:hyperlink>
        </w:p>
        <w:p w:rsidR="00E46AF6" w:rsidRPr="000111B9" w:rsidRDefault="0057385A">
          <w:pPr>
            <w:pStyle w:val="20"/>
            <w:tabs>
              <w:tab w:val="right" w:leader="dot" w:pos="8306"/>
            </w:tabs>
            <w:ind w:left="480"/>
          </w:pPr>
          <w:hyperlink w:anchor="_Toc31183" w:history="1">
            <w:r w:rsidRPr="000111B9">
              <w:rPr>
                <w:bCs/>
                <w:kern w:val="30"/>
                <w:szCs w:val="30"/>
              </w:rPr>
              <w:t>5.1</w:t>
            </w:r>
            <w:r w:rsidRPr="000111B9">
              <w:rPr>
                <w:bCs/>
                <w:kern w:val="30"/>
                <w:szCs w:val="30"/>
              </w:rPr>
              <w:t>防治区划分</w:t>
            </w:r>
            <w:r w:rsidRPr="000111B9">
              <w:tab/>
            </w:r>
            <w:r w:rsidRPr="000111B9">
              <w:fldChar w:fldCharType="begin"/>
            </w:r>
            <w:r w:rsidRPr="000111B9">
              <w:instrText xml:space="preserve"> PAGEREF _Toc31183 </w:instrText>
            </w:r>
            <w:r w:rsidRPr="000111B9">
              <w:fldChar w:fldCharType="separate"/>
            </w:r>
            <w:r w:rsidRPr="000111B9">
              <w:t>25</w:t>
            </w:r>
            <w:r w:rsidRPr="000111B9">
              <w:fldChar w:fldCharType="end"/>
            </w:r>
          </w:hyperlink>
        </w:p>
        <w:p w:rsidR="00E46AF6" w:rsidRPr="000111B9" w:rsidRDefault="0057385A">
          <w:pPr>
            <w:pStyle w:val="20"/>
            <w:tabs>
              <w:tab w:val="right" w:leader="dot" w:pos="8306"/>
            </w:tabs>
            <w:ind w:left="480"/>
          </w:pPr>
          <w:hyperlink w:anchor="_Toc9607" w:history="1">
            <w:r w:rsidRPr="000111B9">
              <w:t>5.2</w:t>
            </w:r>
            <w:r w:rsidRPr="000111B9">
              <w:t>主体工程设计中具有水土保持措施界定与评价</w:t>
            </w:r>
            <w:r w:rsidRPr="000111B9">
              <w:tab/>
            </w:r>
            <w:r w:rsidRPr="000111B9">
              <w:fldChar w:fldCharType="begin"/>
            </w:r>
            <w:r w:rsidRPr="000111B9">
              <w:instrText xml:space="preserve"> PAGEREF _Toc9607 </w:instrText>
            </w:r>
            <w:r w:rsidRPr="000111B9">
              <w:fldChar w:fldCharType="separate"/>
            </w:r>
            <w:r w:rsidRPr="000111B9">
              <w:t>25</w:t>
            </w:r>
            <w:r w:rsidRPr="000111B9">
              <w:fldChar w:fldCharType="end"/>
            </w:r>
          </w:hyperlink>
        </w:p>
        <w:p w:rsidR="00E46AF6" w:rsidRPr="000111B9" w:rsidRDefault="0057385A">
          <w:pPr>
            <w:pStyle w:val="20"/>
            <w:tabs>
              <w:tab w:val="right" w:leader="dot" w:pos="8306"/>
            </w:tabs>
            <w:ind w:left="480"/>
          </w:pPr>
          <w:hyperlink w:anchor="_Toc25722" w:history="1">
            <w:r w:rsidRPr="000111B9">
              <w:t>5.2</w:t>
            </w:r>
            <w:r w:rsidRPr="000111B9">
              <w:t>措施总体布局</w:t>
            </w:r>
            <w:r w:rsidRPr="000111B9">
              <w:tab/>
            </w:r>
            <w:r w:rsidRPr="000111B9">
              <w:fldChar w:fldCharType="begin"/>
            </w:r>
            <w:r w:rsidRPr="000111B9">
              <w:instrText xml:space="preserve"> PAGEREF _Toc25722 </w:instrText>
            </w:r>
            <w:r w:rsidRPr="000111B9">
              <w:fldChar w:fldCharType="separate"/>
            </w:r>
            <w:r w:rsidRPr="000111B9">
              <w:t>28</w:t>
            </w:r>
            <w:r w:rsidRPr="000111B9">
              <w:fldChar w:fldCharType="end"/>
            </w:r>
          </w:hyperlink>
        </w:p>
        <w:p w:rsidR="00E46AF6" w:rsidRPr="000111B9" w:rsidRDefault="0057385A">
          <w:pPr>
            <w:pStyle w:val="20"/>
            <w:tabs>
              <w:tab w:val="right" w:leader="dot" w:pos="8306"/>
            </w:tabs>
            <w:ind w:left="480"/>
          </w:pPr>
          <w:hyperlink w:anchor="_Toc4092" w:history="1">
            <w:r w:rsidRPr="000111B9">
              <w:t>5.3</w:t>
            </w:r>
            <w:r w:rsidRPr="000111B9">
              <w:rPr>
                <w:lang w:val="zh-CN"/>
              </w:rPr>
              <w:t>分区措施布设</w:t>
            </w:r>
            <w:r w:rsidRPr="000111B9">
              <w:tab/>
            </w:r>
            <w:r w:rsidRPr="000111B9">
              <w:fldChar w:fldCharType="begin"/>
            </w:r>
            <w:r w:rsidRPr="000111B9">
              <w:instrText xml:space="preserve"> PAGEREF _Toc4092 </w:instrText>
            </w:r>
            <w:r w:rsidRPr="000111B9">
              <w:fldChar w:fldCharType="separate"/>
            </w:r>
            <w:r w:rsidRPr="000111B9">
              <w:t>29</w:t>
            </w:r>
            <w:r w:rsidRPr="000111B9">
              <w:fldChar w:fldCharType="end"/>
            </w:r>
          </w:hyperlink>
        </w:p>
        <w:p w:rsidR="00E46AF6" w:rsidRPr="000111B9" w:rsidRDefault="0057385A">
          <w:pPr>
            <w:pStyle w:val="10"/>
            <w:tabs>
              <w:tab w:val="right" w:leader="dot" w:pos="8306"/>
            </w:tabs>
          </w:pPr>
          <w:hyperlink w:anchor="_Toc2131" w:history="1">
            <w:r w:rsidRPr="000111B9">
              <w:rPr>
                <w:rFonts w:hint="eastAsia"/>
                <w:szCs w:val="22"/>
              </w:rPr>
              <w:t>6</w:t>
            </w:r>
            <w:r w:rsidRPr="000111B9">
              <w:rPr>
                <w:rFonts w:hint="eastAsia"/>
                <w:szCs w:val="22"/>
              </w:rPr>
              <w:t>水土保持监测</w:t>
            </w:r>
            <w:r w:rsidRPr="000111B9">
              <w:tab/>
            </w:r>
            <w:r w:rsidRPr="000111B9">
              <w:fldChar w:fldCharType="begin"/>
            </w:r>
            <w:r w:rsidRPr="000111B9">
              <w:instrText xml:space="preserve"> PAGEREF _Toc2131 </w:instrText>
            </w:r>
            <w:r w:rsidRPr="000111B9">
              <w:fldChar w:fldCharType="separate"/>
            </w:r>
            <w:r w:rsidRPr="000111B9">
              <w:t>30</w:t>
            </w:r>
            <w:r w:rsidRPr="000111B9">
              <w:fldChar w:fldCharType="end"/>
            </w:r>
          </w:hyperlink>
        </w:p>
        <w:p w:rsidR="00E46AF6" w:rsidRPr="000111B9" w:rsidRDefault="0057385A">
          <w:pPr>
            <w:pStyle w:val="20"/>
            <w:tabs>
              <w:tab w:val="right" w:leader="dot" w:pos="8306"/>
            </w:tabs>
            <w:ind w:left="480"/>
          </w:pPr>
          <w:hyperlink w:anchor="_Toc21229" w:history="1">
            <w:r w:rsidRPr="000111B9">
              <w:rPr>
                <w:rFonts w:hint="eastAsia"/>
                <w:szCs w:val="22"/>
              </w:rPr>
              <w:t>6.1</w:t>
            </w:r>
            <w:r w:rsidRPr="000111B9">
              <w:rPr>
                <w:rFonts w:hint="eastAsia"/>
                <w:szCs w:val="22"/>
              </w:rPr>
              <w:t>监测范围</w:t>
            </w:r>
            <w:r w:rsidRPr="000111B9">
              <w:tab/>
            </w:r>
            <w:r w:rsidRPr="000111B9">
              <w:fldChar w:fldCharType="begin"/>
            </w:r>
            <w:r w:rsidRPr="000111B9">
              <w:instrText xml:space="preserve"> PAGEREF _Toc21229 </w:instrText>
            </w:r>
            <w:r w:rsidRPr="000111B9">
              <w:fldChar w:fldCharType="separate"/>
            </w:r>
            <w:r w:rsidRPr="000111B9">
              <w:t>30</w:t>
            </w:r>
            <w:r w:rsidRPr="000111B9">
              <w:fldChar w:fldCharType="end"/>
            </w:r>
          </w:hyperlink>
        </w:p>
        <w:p w:rsidR="00E46AF6" w:rsidRPr="000111B9" w:rsidRDefault="0057385A">
          <w:pPr>
            <w:pStyle w:val="20"/>
            <w:tabs>
              <w:tab w:val="right" w:leader="dot" w:pos="8306"/>
            </w:tabs>
            <w:ind w:left="480"/>
          </w:pPr>
          <w:hyperlink w:anchor="_Toc11188" w:history="1">
            <w:r w:rsidRPr="000111B9">
              <w:rPr>
                <w:rFonts w:hint="eastAsia"/>
                <w:szCs w:val="22"/>
              </w:rPr>
              <w:t>6.2</w:t>
            </w:r>
            <w:r w:rsidRPr="000111B9">
              <w:rPr>
                <w:rFonts w:hint="eastAsia"/>
                <w:szCs w:val="22"/>
                <w:lang w:val="zh-CN"/>
              </w:rPr>
              <w:t>监测内容</w:t>
            </w:r>
            <w:r w:rsidRPr="000111B9">
              <w:tab/>
            </w:r>
            <w:r w:rsidRPr="000111B9">
              <w:fldChar w:fldCharType="begin"/>
            </w:r>
            <w:r w:rsidRPr="000111B9">
              <w:instrText xml:space="preserve"> PAGEREF _Toc11188 </w:instrText>
            </w:r>
            <w:r w:rsidRPr="000111B9">
              <w:fldChar w:fldCharType="separate"/>
            </w:r>
            <w:r w:rsidRPr="000111B9">
              <w:t>31</w:t>
            </w:r>
            <w:r w:rsidRPr="000111B9">
              <w:fldChar w:fldCharType="end"/>
            </w:r>
          </w:hyperlink>
        </w:p>
        <w:p w:rsidR="00E46AF6" w:rsidRPr="000111B9" w:rsidRDefault="0057385A">
          <w:pPr>
            <w:pStyle w:val="20"/>
            <w:tabs>
              <w:tab w:val="right" w:leader="dot" w:pos="8306"/>
            </w:tabs>
            <w:ind w:left="480"/>
          </w:pPr>
          <w:hyperlink w:anchor="_Toc15692" w:history="1">
            <w:r w:rsidRPr="000111B9">
              <w:rPr>
                <w:rFonts w:hint="eastAsia"/>
                <w:szCs w:val="22"/>
              </w:rPr>
              <w:t>6.3</w:t>
            </w:r>
            <w:r w:rsidRPr="000111B9">
              <w:rPr>
                <w:rFonts w:hint="eastAsia"/>
                <w:szCs w:val="22"/>
                <w:lang w:val="zh-CN"/>
              </w:rPr>
              <w:t>监测方法</w:t>
            </w:r>
            <w:r w:rsidRPr="000111B9">
              <w:tab/>
            </w:r>
            <w:r w:rsidRPr="000111B9">
              <w:fldChar w:fldCharType="begin"/>
            </w:r>
            <w:r w:rsidRPr="000111B9">
              <w:instrText xml:space="preserve"> PAGEREF _Toc15692 </w:instrText>
            </w:r>
            <w:r w:rsidRPr="000111B9">
              <w:fldChar w:fldCharType="separate"/>
            </w:r>
            <w:r w:rsidRPr="000111B9">
              <w:t>31</w:t>
            </w:r>
            <w:r w:rsidRPr="000111B9">
              <w:fldChar w:fldCharType="end"/>
            </w:r>
          </w:hyperlink>
        </w:p>
        <w:p w:rsidR="00E46AF6" w:rsidRPr="000111B9" w:rsidRDefault="0057385A">
          <w:pPr>
            <w:pStyle w:val="10"/>
            <w:tabs>
              <w:tab w:val="right" w:leader="dot" w:pos="8306"/>
            </w:tabs>
          </w:pPr>
          <w:hyperlink w:anchor="_Toc9129" w:history="1">
            <w:r w:rsidRPr="000111B9">
              <w:rPr>
                <w:rFonts w:hint="eastAsia"/>
                <w:szCs w:val="22"/>
              </w:rPr>
              <w:t>7</w:t>
            </w:r>
            <w:r w:rsidRPr="000111B9">
              <w:rPr>
                <w:rFonts w:hint="eastAsia"/>
                <w:szCs w:val="22"/>
              </w:rPr>
              <w:t>水土保持投资概算及效益分析</w:t>
            </w:r>
            <w:r w:rsidRPr="000111B9">
              <w:tab/>
            </w:r>
            <w:r w:rsidRPr="000111B9">
              <w:fldChar w:fldCharType="begin"/>
            </w:r>
            <w:r w:rsidRPr="000111B9">
              <w:instrText xml:space="preserve"> PAGEREF _Toc9129 </w:instrText>
            </w:r>
            <w:r w:rsidRPr="000111B9">
              <w:fldChar w:fldCharType="separate"/>
            </w:r>
            <w:r w:rsidRPr="000111B9">
              <w:t>32</w:t>
            </w:r>
            <w:r w:rsidRPr="000111B9">
              <w:fldChar w:fldCharType="end"/>
            </w:r>
          </w:hyperlink>
        </w:p>
        <w:p w:rsidR="00E46AF6" w:rsidRPr="000111B9" w:rsidRDefault="0057385A">
          <w:pPr>
            <w:pStyle w:val="20"/>
            <w:tabs>
              <w:tab w:val="right" w:leader="dot" w:pos="8306"/>
            </w:tabs>
            <w:ind w:left="480"/>
          </w:pPr>
          <w:hyperlink w:anchor="_Toc4697" w:history="1">
            <w:r w:rsidRPr="000111B9">
              <w:t>7.1</w:t>
            </w:r>
            <w:r w:rsidRPr="000111B9">
              <w:t>投资概算</w:t>
            </w:r>
            <w:r w:rsidRPr="000111B9">
              <w:tab/>
            </w:r>
            <w:r w:rsidRPr="000111B9">
              <w:fldChar w:fldCharType="begin"/>
            </w:r>
            <w:r w:rsidRPr="000111B9">
              <w:instrText xml:space="preserve"> PAGEREF _Toc4697 </w:instrText>
            </w:r>
            <w:r w:rsidRPr="000111B9">
              <w:fldChar w:fldCharType="separate"/>
            </w:r>
            <w:r w:rsidRPr="000111B9">
              <w:t>32</w:t>
            </w:r>
            <w:r w:rsidRPr="000111B9">
              <w:fldChar w:fldCharType="end"/>
            </w:r>
          </w:hyperlink>
        </w:p>
        <w:p w:rsidR="00E46AF6" w:rsidRPr="000111B9" w:rsidRDefault="0057385A">
          <w:pPr>
            <w:pStyle w:val="20"/>
            <w:tabs>
              <w:tab w:val="right" w:leader="dot" w:pos="8306"/>
            </w:tabs>
            <w:ind w:left="480"/>
          </w:pPr>
          <w:hyperlink w:anchor="_Toc18274" w:history="1">
            <w:r w:rsidRPr="000111B9">
              <w:t>7.2</w:t>
            </w:r>
            <w:r w:rsidRPr="000111B9">
              <w:t>效益分析</w:t>
            </w:r>
            <w:r w:rsidRPr="000111B9">
              <w:tab/>
            </w:r>
            <w:r w:rsidRPr="000111B9">
              <w:fldChar w:fldCharType="begin"/>
            </w:r>
            <w:r w:rsidRPr="000111B9">
              <w:instrText xml:space="preserve"> PAGEREF _Toc18274 </w:instrText>
            </w:r>
            <w:r w:rsidRPr="000111B9">
              <w:fldChar w:fldCharType="separate"/>
            </w:r>
            <w:r w:rsidRPr="000111B9">
              <w:t>35</w:t>
            </w:r>
            <w:r w:rsidRPr="000111B9">
              <w:fldChar w:fldCharType="end"/>
            </w:r>
          </w:hyperlink>
        </w:p>
        <w:p w:rsidR="00E46AF6" w:rsidRPr="000111B9" w:rsidRDefault="0057385A">
          <w:pPr>
            <w:pStyle w:val="10"/>
            <w:tabs>
              <w:tab w:val="right" w:leader="dot" w:pos="8306"/>
            </w:tabs>
          </w:pPr>
          <w:hyperlink w:anchor="_Toc12709" w:history="1">
            <w:r w:rsidRPr="000111B9">
              <w:rPr>
                <w:rFonts w:hint="eastAsia"/>
              </w:rPr>
              <w:t>8</w:t>
            </w:r>
            <w:r w:rsidRPr="000111B9">
              <w:t>结论及建议</w:t>
            </w:r>
            <w:r w:rsidRPr="000111B9">
              <w:tab/>
            </w:r>
            <w:r w:rsidRPr="000111B9">
              <w:fldChar w:fldCharType="begin"/>
            </w:r>
            <w:r w:rsidRPr="000111B9">
              <w:instrText xml:space="preserve"> PAGEREF _Toc12709 </w:instrText>
            </w:r>
            <w:r w:rsidRPr="000111B9">
              <w:fldChar w:fldCharType="separate"/>
            </w:r>
            <w:r w:rsidRPr="000111B9">
              <w:t>36</w:t>
            </w:r>
            <w:r w:rsidRPr="000111B9">
              <w:fldChar w:fldCharType="end"/>
            </w:r>
          </w:hyperlink>
        </w:p>
        <w:p w:rsidR="00E46AF6" w:rsidRPr="000111B9" w:rsidRDefault="0057385A">
          <w:pPr>
            <w:pStyle w:val="20"/>
            <w:tabs>
              <w:tab w:val="right" w:leader="dot" w:pos="8306"/>
            </w:tabs>
            <w:ind w:left="480"/>
          </w:pPr>
          <w:hyperlink w:anchor="_Toc28851" w:history="1">
            <w:r w:rsidRPr="000111B9">
              <w:rPr>
                <w:rFonts w:hint="eastAsia"/>
              </w:rPr>
              <w:t>8</w:t>
            </w:r>
            <w:r w:rsidRPr="000111B9">
              <w:t>.1</w:t>
            </w:r>
            <w:r w:rsidRPr="000111B9">
              <w:t>结论</w:t>
            </w:r>
            <w:r w:rsidRPr="000111B9">
              <w:tab/>
            </w:r>
            <w:r w:rsidRPr="000111B9">
              <w:fldChar w:fldCharType="begin"/>
            </w:r>
            <w:r w:rsidRPr="000111B9">
              <w:instrText xml:space="preserve"> P</w:instrText>
            </w:r>
            <w:r w:rsidRPr="000111B9">
              <w:instrText xml:space="preserve">AGEREF _Toc28851 </w:instrText>
            </w:r>
            <w:r w:rsidRPr="000111B9">
              <w:fldChar w:fldCharType="separate"/>
            </w:r>
            <w:r w:rsidRPr="000111B9">
              <w:t>36</w:t>
            </w:r>
            <w:r w:rsidRPr="000111B9">
              <w:fldChar w:fldCharType="end"/>
            </w:r>
          </w:hyperlink>
        </w:p>
        <w:p w:rsidR="00E46AF6" w:rsidRPr="000111B9" w:rsidRDefault="0057385A">
          <w:pPr>
            <w:pStyle w:val="20"/>
            <w:tabs>
              <w:tab w:val="right" w:leader="dot" w:pos="8306"/>
            </w:tabs>
            <w:ind w:left="480"/>
          </w:pPr>
          <w:hyperlink w:anchor="_Toc11318" w:history="1">
            <w:r w:rsidRPr="000111B9">
              <w:rPr>
                <w:rFonts w:hint="eastAsia"/>
              </w:rPr>
              <w:t>8</w:t>
            </w:r>
            <w:r w:rsidRPr="000111B9">
              <w:t>.2</w:t>
            </w:r>
            <w:r w:rsidRPr="000111B9">
              <w:rPr>
                <w:rFonts w:hint="eastAsia"/>
              </w:rPr>
              <w:t>建议</w:t>
            </w:r>
            <w:r w:rsidRPr="000111B9">
              <w:tab/>
            </w:r>
            <w:r w:rsidRPr="000111B9">
              <w:fldChar w:fldCharType="begin"/>
            </w:r>
            <w:r w:rsidRPr="000111B9">
              <w:instrText xml:space="preserve"> PAGEREF _Toc11318 </w:instrText>
            </w:r>
            <w:r w:rsidRPr="000111B9">
              <w:fldChar w:fldCharType="separate"/>
            </w:r>
            <w:r w:rsidRPr="000111B9">
              <w:t>36</w:t>
            </w:r>
            <w:r w:rsidRPr="000111B9">
              <w:fldChar w:fldCharType="end"/>
            </w:r>
          </w:hyperlink>
        </w:p>
        <w:p w:rsidR="00E46AF6" w:rsidRPr="000111B9" w:rsidRDefault="0057385A">
          <w:pPr>
            <w:pStyle w:val="af1"/>
            <w:ind w:firstLine="480"/>
            <w:rPr>
              <w:szCs w:val="24"/>
            </w:rPr>
            <w:sectPr w:rsidR="00E46AF6" w:rsidRPr="000111B9">
              <w:headerReference w:type="default" r:id="rId9"/>
              <w:pgSz w:w="11906" w:h="16838"/>
              <w:pgMar w:top="1440" w:right="1800" w:bottom="1440" w:left="1800" w:header="851" w:footer="992" w:gutter="0"/>
              <w:pgNumType w:fmt="upperRoman"/>
              <w:cols w:space="425"/>
              <w:titlePg/>
              <w:docGrid w:type="lines" w:linePitch="326"/>
            </w:sectPr>
          </w:pPr>
          <w:r w:rsidRPr="000111B9">
            <w:rPr>
              <w:szCs w:val="24"/>
            </w:rPr>
            <w:fldChar w:fldCharType="end"/>
          </w:r>
        </w:p>
      </w:sdtContent>
    </w:sdt>
    <w:p w:rsidR="00E46AF6" w:rsidRPr="000111B9" w:rsidRDefault="0057385A">
      <w:pPr>
        <w:pStyle w:val="1"/>
      </w:pPr>
      <w:bookmarkStart w:id="1" w:name="_Toc24919"/>
      <w:r w:rsidRPr="000111B9">
        <w:rPr>
          <w:rFonts w:hint="eastAsia"/>
        </w:rPr>
        <w:lastRenderedPageBreak/>
        <w:t>1</w:t>
      </w:r>
      <w:r w:rsidRPr="000111B9">
        <w:t>项目概况</w:t>
      </w:r>
      <w:bookmarkEnd w:id="1"/>
    </w:p>
    <w:p w:rsidR="00E46AF6" w:rsidRPr="000111B9" w:rsidRDefault="0057385A">
      <w:pPr>
        <w:pStyle w:val="2"/>
      </w:pPr>
      <w:bookmarkStart w:id="2" w:name="_Toc3664"/>
      <w:bookmarkStart w:id="3" w:name="_Toc11254"/>
      <w:r w:rsidRPr="000111B9">
        <w:rPr>
          <w:rFonts w:hint="eastAsia"/>
        </w:rPr>
        <w:t>1</w:t>
      </w:r>
      <w:r w:rsidRPr="000111B9">
        <w:t>.1</w:t>
      </w:r>
      <w:r w:rsidRPr="000111B9">
        <w:t>地理位置</w:t>
      </w:r>
      <w:bookmarkEnd w:id="2"/>
      <w:bookmarkEnd w:id="3"/>
    </w:p>
    <w:p w:rsidR="00E46AF6" w:rsidRPr="000111B9" w:rsidRDefault="0057385A">
      <w:pPr>
        <w:pStyle w:val="af1"/>
        <w:ind w:firstLine="480"/>
        <w:jc w:val="left"/>
      </w:pPr>
      <w:r w:rsidRPr="000111B9">
        <w:t>仪陇县马鞍镇许家湾棚户区改造项目位于</w:t>
      </w:r>
      <w:r w:rsidRPr="000111B9">
        <w:rPr>
          <w:rFonts w:hint="eastAsia"/>
        </w:rPr>
        <w:t>仪陇县马鞍</w:t>
      </w:r>
      <w:r w:rsidRPr="000111B9">
        <w:t>镇，项目建设区地理位置坐标为东经：</w:t>
      </w:r>
      <w:r w:rsidRPr="000111B9">
        <w:t>106°37′24″~106°37′29″</w:t>
      </w:r>
      <w:r w:rsidRPr="000111B9">
        <w:t>，北纬</w:t>
      </w:r>
      <w:r w:rsidRPr="000111B9">
        <w:t>31°28′15″~31°28′20″</w:t>
      </w:r>
      <w:r w:rsidRPr="000111B9">
        <w:t>。本项目</w:t>
      </w:r>
      <w:r w:rsidRPr="000111B9">
        <w:rPr>
          <w:rFonts w:hint="eastAsia"/>
        </w:rPr>
        <w:t>地处</w:t>
      </w:r>
      <w:r w:rsidRPr="000111B9">
        <w:t>马鞍镇</w:t>
      </w:r>
      <w:r w:rsidRPr="000111B9">
        <w:rPr>
          <w:rFonts w:hint="eastAsia"/>
        </w:rPr>
        <w:t>较为</w:t>
      </w:r>
      <w:r w:rsidRPr="000111B9">
        <w:t>繁华地段，</w:t>
      </w:r>
      <w:r w:rsidRPr="000111B9">
        <w:rPr>
          <w:rFonts w:hint="eastAsia"/>
        </w:rPr>
        <w:t>东南侧为泰安路</w:t>
      </w:r>
      <w:r w:rsidRPr="000111B9">
        <w:t>，四周均规划有市政道路</w:t>
      </w:r>
      <w:r w:rsidRPr="000111B9">
        <w:rPr>
          <w:rFonts w:hint="eastAsia"/>
        </w:rPr>
        <w:t>，</w:t>
      </w:r>
      <w:r w:rsidRPr="000111B9">
        <w:t>地理位置优越，交通极为便利，详见下图。</w:t>
      </w:r>
      <w:r w:rsidRPr="000111B9">
        <w:rPr>
          <w:noProof/>
        </w:rPr>
        <w:drawing>
          <wp:inline distT="0" distB="0" distL="0" distR="0" wp14:anchorId="202F83CB" wp14:editId="59DFC5A8">
            <wp:extent cx="5677535" cy="2819400"/>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681090" cy="2821041"/>
                    </a:xfrm>
                    <a:prstGeom prst="rect">
                      <a:avLst/>
                    </a:prstGeom>
                  </pic:spPr>
                </pic:pic>
              </a:graphicData>
            </a:graphic>
          </wp:inline>
        </w:drawing>
      </w:r>
    </w:p>
    <w:p w:rsidR="00E46AF6" w:rsidRPr="000111B9" w:rsidRDefault="0057385A">
      <w:pPr>
        <w:pStyle w:val="af1"/>
        <w:spacing w:line="240" w:lineRule="auto"/>
        <w:ind w:firstLine="422"/>
        <w:jc w:val="center"/>
      </w:pPr>
      <w:r w:rsidRPr="000111B9">
        <w:rPr>
          <w:b/>
          <w:bCs/>
          <w:sz w:val="21"/>
          <w:szCs w:val="16"/>
        </w:rPr>
        <w:t>图</w:t>
      </w:r>
      <w:r w:rsidRPr="000111B9">
        <w:rPr>
          <w:b/>
          <w:bCs/>
          <w:sz w:val="21"/>
          <w:szCs w:val="16"/>
        </w:rPr>
        <w:t xml:space="preserve">1.1 </w:t>
      </w:r>
      <w:r w:rsidRPr="000111B9">
        <w:rPr>
          <w:b/>
          <w:bCs/>
          <w:sz w:val="21"/>
          <w:szCs w:val="16"/>
        </w:rPr>
        <w:t>项目建设区卫星图</w:t>
      </w:r>
    </w:p>
    <w:p w:rsidR="00E46AF6" w:rsidRPr="000111B9" w:rsidRDefault="0057385A">
      <w:pPr>
        <w:pStyle w:val="2"/>
      </w:pPr>
      <w:bookmarkStart w:id="4" w:name="_Toc14242"/>
      <w:bookmarkStart w:id="5" w:name="_Toc22242"/>
      <w:r w:rsidRPr="000111B9">
        <w:rPr>
          <w:rFonts w:hint="eastAsia"/>
        </w:rPr>
        <w:t>1</w:t>
      </w:r>
      <w:r w:rsidRPr="000111B9">
        <w:t>.</w:t>
      </w:r>
      <w:bookmarkEnd w:id="4"/>
      <w:r w:rsidRPr="000111B9">
        <w:rPr>
          <w:rFonts w:hint="eastAsia"/>
        </w:rPr>
        <w:t>2</w:t>
      </w:r>
      <w:r w:rsidRPr="000111B9">
        <w:rPr>
          <w:rFonts w:hint="eastAsia"/>
        </w:rPr>
        <w:t>基本情况</w:t>
      </w:r>
      <w:bookmarkEnd w:id="5"/>
    </w:p>
    <w:p w:rsidR="00E46AF6" w:rsidRPr="000111B9" w:rsidRDefault="0057385A">
      <w:pPr>
        <w:pStyle w:val="af1"/>
        <w:widowControl/>
        <w:adjustRightInd/>
        <w:snapToGrid/>
        <w:ind w:leftChars="200" w:left="480" w:firstLineChars="0" w:firstLine="0"/>
      </w:pPr>
      <w:r w:rsidRPr="000111B9">
        <w:t>●</w:t>
      </w:r>
      <w:r w:rsidRPr="000111B9">
        <w:t>项目名称：仪陇县马鞍镇许家湾棚户区改造项目</w:t>
      </w:r>
      <w:r w:rsidRPr="000111B9">
        <w:t xml:space="preserve"> </w:t>
      </w:r>
    </w:p>
    <w:p w:rsidR="00E46AF6" w:rsidRPr="000111B9" w:rsidRDefault="0057385A">
      <w:pPr>
        <w:pStyle w:val="af1"/>
        <w:widowControl/>
        <w:adjustRightInd/>
        <w:snapToGrid/>
        <w:ind w:leftChars="200" w:left="480" w:firstLineChars="0" w:firstLine="0"/>
      </w:pPr>
      <w:r w:rsidRPr="000111B9">
        <w:t>●</w:t>
      </w:r>
      <w:r w:rsidRPr="000111B9">
        <w:t>建设单位：</w:t>
      </w:r>
      <w:r w:rsidRPr="000111B9">
        <w:rPr>
          <w:rFonts w:hint="eastAsia"/>
        </w:rPr>
        <w:t>仪陇县马鞍镇</w:t>
      </w:r>
      <w:r w:rsidRPr="000111B9">
        <w:t>人民政府</w:t>
      </w:r>
    </w:p>
    <w:p w:rsidR="00E46AF6" w:rsidRPr="000111B9" w:rsidRDefault="0057385A">
      <w:pPr>
        <w:pStyle w:val="af1"/>
        <w:widowControl/>
        <w:adjustRightInd/>
        <w:snapToGrid/>
        <w:ind w:leftChars="200" w:left="480" w:firstLineChars="0" w:firstLine="0"/>
      </w:pPr>
      <w:r w:rsidRPr="000111B9">
        <w:t>●</w:t>
      </w:r>
      <w:r w:rsidRPr="000111B9">
        <w:t>建设地点：</w:t>
      </w:r>
      <w:r w:rsidRPr="000111B9">
        <w:rPr>
          <w:rFonts w:hint="eastAsia"/>
        </w:rPr>
        <w:t>仪陇县马鞍镇</w:t>
      </w:r>
    </w:p>
    <w:p w:rsidR="00E46AF6" w:rsidRPr="000111B9" w:rsidRDefault="0057385A">
      <w:pPr>
        <w:pStyle w:val="af1"/>
        <w:widowControl/>
        <w:adjustRightInd/>
        <w:snapToGrid/>
        <w:ind w:leftChars="200" w:left="480" w:firstLineChars="0" w:firstLine="0"/>
      </w:pPr>
      <w:r w:rsidRPr="000111B9">
        <w:t>●</w:t>
      </w:r>
      <w:r w:rsidRPr="000111B9">
        <w:t>建设性质：新建</w:t>
      </w:r>
    </w:p>
    <w:p w:rsidR="00E46AF6" w:rsidRPr="000111B9" w:rsidRDefault="0057385A">
      <w:pPr>
        <w:pStyle w:val="af1"/>
        <w:ind w:firstLine="480"/>
      </w:pPr>
      <w:r w:rsidRPr="000111B9">
        <w:t>●</w:t>
      </w:r>
      <w:r w:rsidRPr="000111B9">
        <w:t>建设内容：</w:t>
      </w:r>
      <w:r w:rsidRPr="000111B9">
        <w:rPr>
          <w:rFonts w:hint="eastAsia"/>
        </w:rPr>
        <w:t>许家湾棚户区</w:t>
      </w:r>
      <w:r w:rsidRPr="000111B9">
        <w:t>房屋实行统一拆迁安置在马鞍镇泰安路，总用地面积</w:t>
      </w:r>
      <w:r w:rsidRPr="000111B9">
        <w:rPr>
          <w:rFonts w:hint="eastAsia"/>
        </w:rPr>
        <w:t>10907</w:t>
      </w:r>
      <w:r w:rsidRPr="000111B9">
        <w:rPr>
          <w:rFonts w:hint="eastAsia"/>
        </w:rPr>
        <w:t>平方米</w:t>
      </w:r>
      <w:r w:rsidRPr="000111B9">
        <w:t>，建筑面积</w:t>
      </w:r>
      <w:r w:rsidRPr="000111B9">
        <w:rPr>
          <w:rFonts w:hint="eastAsia"/>
        </w:rPr>
        <w:t>25928</w:t>
      </w:r>
      <w:r w:rsidRPr="000111B9">
        <w:rPr>
          <w:rFonts w:hint="eastAsia"/>
        </w:rPr>
        <w:t>平方米</w:t>
      </w:r>
      <w:r w:rsidRPr="000111B9">
        <w:t>，分二期建设，其中</w:t>
      </w:r>
      <w:r w:rsidRPr="000111B9">
        <w:rPr>
          <w:rFonts w:hint="eastAsia"/>
        </w:rPr>
        <w:t>第</w:t>
      </w:r>
      <w:r w:rsidRPr="000111B9">
        <w:t>一期</w:t>
      </w:r>
      <w:r w:rsidRPr="000111B9">
        <w:rPr>
          <w:rFonts w:hint="eastAsia"/>
        </w:rPr>
        <w:t>110</w:t>
      </w:r>
      <w:r w:rsidRPr="000111B9">
        <w:rPr>
          <w:rFonts w:hint="eastAsia"/>
        </w:rPr>
        <w:t>户</w:t>
      </w:r>
      <w:r w:rsidRPr="000111B9">
        <w:rPr>
          <w:rFonts w:hint="eastAsia"/>
        </w:rPr>
        <w:t>17200</w:t>
      </w:r>
      <w:r w:rsidRPr="000111B9">
        <w:rPr>
          <w:rFonts w:hint="eastAsia"/>
        </w:rPr>
        <w:t>平方米</w:t>
      </w:r>
      <w:r w:rsidRPr="000111B9">
        <w:t>，第二期</w:t>
      </w:r>
      <w:r w:rsidRPr="000111B9">
        <w:rPr>
          <w:rFonts w:hint="eastAsia"/>
        </w:rPr>
        <w:t>50</w:t>
      </w:r>
      <w:r w:rsidRPr="000111B9">
        <w:rPr>
          <w:rFonts w:hint="eastAsia"/>
        </w:rPr>
        <w:t>户</w:t>
      </w:r>
      <w:r w:rsidRPr="000111B9">
        <w:rPr>
          <w:rFonts w:hint="eastAsia"/>
        </w:rPr>
        <w:t>8728</w:t>
      </w:r>
      <w:r w:rsidRPr="000111B9">
        <w:rPr>
          <w:rFonts w:hint="eastAsia"/>
        </w:rPr>
        <w:t>平方米</w:t>
      </w:r>
      <w:r w:rsidRPr="000111B9">
        <w:t>。包括</w:t>
      </w:r>
      <w:r w:rsidRPr="000111B9">
        <w:rPr>
          <w:rFonts w:hint="eastAsia"/>
        </w:rPr>
        <w:t>设计</w:t>
      </w:r>
      <w:r w:rsidRPr="000111B9">
        <w:t>、新建地下车库、污水管网</w:t>
      </w:r>
      <w:r w:rsidRPr="000111B9">
        <w:rPr>
          <w:rFonts w:hint="eastAsia"/>
        </w:rPr>
        <w:t>、</w:t>
      </w:r>
      <w:r w:rsidRPr="000111B9">
        <w:t>节能、绿化</w:t>
      </w:r>
      <w:r w:rsidRPr="000111B9">
        <w:rPr>
          <w:rFonts w:hint="eastAsia"/>
        </w:rPr>
        <w:t>、</w:t>
      </w:r>
      <w:r w:rsidRPr="000111B9">
        <w:t>亮化等配套设施建设。</w:t>
      </w:r>
    </w:p>
    <w:p w:rsidR="00E46AF6" w:rsidRPr="000111B9" w:rsidRDefault="0057385A">
      <w:pPr>
        <w:pStyle w:val="af1"/>
        <w:ind w:firstLine="480"/>
      </w:pPr>
      <w:r w:rsidRPr="000111B9">
        <w:t>●</w:t>
      </w:r>
      <w:r w:rsidRPr="000111B9">
        <w:t>施工内容：机械开挖、场地平整、砌筑、道路平整、管道敷设、建筑物修建及场地绿化美化等。</w:t>
      </w:r>
    </w:p>
    <w:p w:rsidR="00E46AF6" w:rsidRPr="000111B9" w:rsidRDefault="0057385A">
      <w:pPr>
        <w:pStyle w:val="af1"/>
        <w:ind w:firstLine="480"/>
      </w:pPr>
      <w:r w:rsidRPr="000111B9">
        <w:t>●</w:t>
      </w:r>
      <w:r w:rsidRPr="000111B9">
        <w:t>建设工期：本项目建设总工期</w:t>
      </w:r>
      <w:r w:rsidRPr="000111B9">
        <w:t>18</w:t>
      </w:r>
      <w:r w:rsidRPr="000111B9">
        <w:t>个月，即从</w:t>
      </w:r>
      <w:r w:rsidRPr="000111B9">
        <w:t>2017</w:t>
      </w:r>
      <w:r w:rsidRPr="000111B9">
        <w:t>年</w:t>
      </w:r>
      <w:r w:rsidRPr="000111B9">
        <w:t>11</w:t>
      </w:r>
      <w:r w:rsidRPr="000111B9">
        <w:t>月至</w:t>
      </w:r>
      <w:r w:rsidRPr="000111B9">
        <w:t>2019</w:t>
      </w:r>
      <w:r w:rsidRPr="000111B9">
        <w:t>年</w:t>
      </w:r>
      <w:r w:rsidRPr="000111B9">
        <w:t>4</w:t>
      </w:r>
      <w:r w:rsidRPr="000111B9">
        <w:t>月。</w:t>
      </w:r>
    </w:p>
    <w:p w:rsidR="00E46AF6" w:rsidRPr="000111B9" w:rsidRDefault="0057385A">
      <w:pPr>
        <w:pStyle w:val="af1"/>
        <w:ind w:firstLine="480"/>
      </w:pPr>
      <w:r w:rsidRPr="000111B9">
        <w:t>●</w:t>
      </w:r>
      <w:r w:rsidRPr="000111B9">
        <w:t>项目总投资及资金来源：总投资</w:t>
      </w:r>
      <w:r w:rsidRPr="000111B9">
        <w:t>4100</w:t>
      </w:r>
      <w:r w:rsidRPr="000111B9">
        <w:t>万元，其中土建投资</w:t>
      </w:r>
      <w:r w:rsidRPr="000111B9">
        <w:t>3500</w:t>
      </w:r>
      <w:r w:rsidRPr="000111B9">
        <w:t>万元，资金</w:t>
      </w:r>
      <w:r w:rsidRPr="000111B9">
        <w:rPr>
          <w:rFonts w:hint="eastAsia"/>
        </w:rPr>
        <w:t>来</w:t>
      </w:r>
      <w:r w:rsidRPr="000111B9">
        <w:rPr>
          <w:rFonts w:hint="eastAsia"/>
        </w:rPr>
        <w:lastRenderedPageBreak/>
        <w:t>源为争取中</w:t>
      </w:r>
      <w:r w:rsidRPr="000111B9">
        <w:t>、省财政补助资金和县财政资金及自筹。</w:t>
      </w:r>
    </w:p>
    <w:p w:rsidR="00E46AF6" w:rsidRPr="000111B9" w:rsidRDefault="0057385A">
      <w:pPr>
        <w:jc w:val="center"/>
        <w:rPr>
          <w:b/>
          <w:bCs/>
          <w:kern w:val="0"/>
        </w:rPr>
      </w:pPr>
      <w:r w:rsidRPr="000111B9">
        <w:rPr>
          <w:b/>
          <w:bCs/>
          <w:kern w:val="0"/>
          <w:sz w:val="22"/>
          <w:szCs w:val="18"/>
        </w:rPr>
        <w:t>表</w:t>
      </w:r>
      <w:r w:rsidRPr="000111B9">
        <w:rPr>
          <w:rFonts w:hint="eastAsia"/>
          <w:b/>
          <w:bCs/>
          <w:kern w:val="0"/>
          <w:sz w:val="22"/>
          <w:szCs w:val="18"/>
        </w:rPr>
        <w:t>1</w:t>
      </w:r>
      <w:r w:rsidRPr="000111B9">
        <w:rPr>
          <w:b/>
          <w:bCs/>
          <w:kern w:val="0"/>
          <w:sz w:val="22"/>
          <w:szCs w:val="18"/>
        </w:rPr>
        <w:t xml:space="preserve">-1     </w:t>
      </w:r>
      <w:r w:rsidRPr="000111B9">
        <w:rPr>
          <w:b/>
          <w:bCs/>
          <w:kern w:val="0"/>
          <w:sz w:val="22"/>
          <w:szCs w:val="18"/>
        </w:rPr>
        <w:t>项目建设</w:t>
      </w:r>
      <w:r w:rsidRPr="000111B9">
        <w:rPr>
          <w:rFonts w:hint="eastAsia"/>
          <w:b/>
          <w:bCs/>
          <w:kern w:val="0"/>
          <w:sz w:val="22"/>
          <w:szCs w:val="18"/>
        </w:rPr>
        <w:t>区</w:t>
      </w:r>
      <w:r w:rsidRPr="000111B9">
        <w:rPr>
          <w:b/>
          <w:bCs/>
          <w:kern w:val="0"/>
          <w:sz w:val="22"/>
          <w:szCs w:val="18"/>
        </w:rPr>
        <w:t>工程特性表</w:t>
      </w:r>
    </w:p>
    <w:tbl>
      <w:tblPr>
        <w:tblW w:w="4999" w:type="pct"/>
        <w:jc w:val="center"/>
        <w:tblCellMar>
          <w:left w:w="0" w:type="dxa"/>
          <w:right w:w="0" w:type="dxa"/>
        </w:tblCellMar>
        <w:tblLook w:val="04A0" w:firstRow="1" w:lastRow="0" w:firstColumn="1" w:lastColumn="0" w:noHBand="0" w:noVBand="1"/>
      </w:tblPr>
      <w:tblGrid>
        <w:gridCol w:w="742"/>
        <w:gridCol w:w="843"/>
        <w:gridCol w:w="2232"/>
        <w:gridCol w:w="1406"/>
        <w:gridCol w:w="987"/>
        <w:gridCol w:w="2586"/>
      </w:tblGrid>
      <w:tr w:rsidR="000111B9" w:rsidRPr="000111B9">
        <w:trPr>
          <w:trHeight w:val="283"/>
          <w:jc w:val="center"/>
        </w:trPr>
        <w:tc>
          <w:tcPr>
            <w:tcW w:w="900" w:type="pct"/>
            <w:gridSpan w:val="2"/>
            <w:tcBorders>
              <w:top w:val="single" w:sz="4" w:space="0" w:color="auto"/>
              <w:left w:val="single" w:sz="4" w:space="0" w:color="auto"/>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项目名称</w:t>
            </w:r>
          </w:p>
        </w:tc>
        <w:tc>
          <w:tcPr>
            <w:tcW w:w="4099" w:type="pct"/>
            <w:gridSpan w:val="4"/>
            <w:tcBorders>
              <w:top w:val="single" w:sz="4" w:space="0" w:color="auto"/>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仪陇县马鞍镇许家湾棚户区改造项目</w:t>
            </w:r>
          </w:p>
        </w:tc>
      </w:tr>
      <w:tr w:rsidR="000111B9" w:rsidRPr="000111B9">
        <w:trPr>
          <w:trHeight w:val="283"/>
          <w:jc w:val="center"/>
        </w:trPr>
        <w:tc>
          <w:tcPr>
            <w:tcW w:w="900" w:type="pct"/>
            <w:gridSpan w:val="2"/>
            <w:tcBorders>
              <w:top w:val="single" w:sz="4" w:space="0" w:color="auto"/>
              <w:left w:val="single" w:sz="4" w:space="0" w:color="auto"/>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建设单位</w:t>
            </w:r>
          </w:p>
        </w:tc>
        <w:tc>
          <w:tcPr>
            <w:tcW w:w="4099" w:type="pct"/>
            <w:gridSpan w:val="4"/>
            <w:tcBorders>
              <w:top w:val="single" w:sz="4" w:space="0" w:color="auto"/>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rFonts w:hint="eastAsia"/>
                <w:kern w:val="0"/>
                <w:sz w:val="21"/>
                <w:szCs w:val="21"/>
              </w:rPr>
              <w:t>仪陇县马鞍镇</w:t>
            </w:r>
            <w:r w:rsidRPr="000111B9">
              <w:rPr>
                <w:kern w:val="0"/>
                <w:sz w:val="21"/>
                <w:szCs w:val="21"/>
              </w:rPr>
              <w:t>人民</w:t>
            </w:r>
            <w:r w:rsidRPr="000111B9">
              <w:rPr>
                <w:rFonts w:hint="eastAsia"/>
                <w:kern w:val="0"/>
                <w:sz w:val="21"/>
                <w:szCs w:val="21"/>
              </w:rPr>
              <w:t>政府</w:t>
            </w:r>
          </w:p>
        </w:tc>
      </w:tr>
      <w:tr w:rsidR="000111B9" w:rsidRPr="000111B9">
        <w:trPr>
          <w:trHeight w:val="283"/>
          <w:jc w:val="center"/>
        </w:trPr>
        <w:tc>
          <w:tcPr>
            <w:tcW w:w="900" w:type="pct"/>
            <w:gridSpan w:val="2"/>
            <w:tcBorders>
              <w:top w:val="single" w:sz="4" w:space="0" w:color="auto"/>
              <w:left w:val="single" w:sz="4" w:space="0" w:color="auto"/>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建设地点</w:t>
            </w:r>
          </w:p>
        </w:tc>
        <w:tc>
          <w:tcPr>
            <w:tcW w:w="4099" w:type="pct"/>
            <w:gridSpan w:val="4"/>
            <w:tcBorders>
              <w:top w:val="single" w:sz="4" w:space="0" w:color="auto"/>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rFonts w:hint="eastAsia"/>
                <w:sz w:val="21"/>
                <w:szCs w:val="21"/>
              </w:rPr>
              <w:t>仪陇县马鞍</w:t>
            </w:r>
            <w:r w:rsidRPr="000111B9">
              <w:rPr>
                <w:sz w:val="21"/>
                <w:szCs w:val="21"/>
              </w:rPr>
              <w:t>镇</w:t>
            </w:r>
          </w:p>
        </w:tc>
      </w:tr>
      <w:tr w:rsidR="000111B9" w:rsidRPr="000111B9">
        <w:trPr>
          <w:trHeight w:val="283"/>
          <w:jc w:val="center"/>
        </w:trPr>
        <w:tc>
          <w:tcPr>
            <w:tcW w:w="421" w:type="pct"/>
            <w:vMerge w:val="restart"/>
            <w:tcBorders>
              <w:left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建设工程</w:t>
            </w:r>
          </w:p>
        </w:tc>
        <w:tc>
          <w:tcPr>
            <w:tcW w:w="479" w:type="pct"/>
            <w:tcBorders>
              <w:top w:val="single" w:sz="4" w:space="0" w:color="auto"/>
              <w:left w:val="single" w:sz="4" w:space="0" w:color="auto"/>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供水</w:t>
            </w:r>
          </w:p>
        </w:tc>
        <w:tc>
          <w:tcPr>
            <w:tcW w:w="1269" w:type="pct"/>
            <w:tcBorders>
              <w:top w:val="single" w:sz="4" w:space="0" w:color="auto"/>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供水水源</w:t>
            </w:r>
          </w:p>
        </w:tc>
        <w:tc>
          <w:tcPr>
            <w:tcW w:w="2829" w:type="pct"/>
            <w:gridSpan w:val="3"/>
            <w:tcBorders>
              <w:top w:val="single" w:sz="4" w:space="0" w:color="auto"/>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bCs/>
                <w:sz w:val="21"/>
                <w:szCs w:val="21"/>
              </w:rPr>
              <w:t>水源由城市供水管网，经规划区内给水管提供</w:t>
            </w:r>
          </w:p>
        </w:tc>
      </w:tr>
      <w:tr w:rsidR="000111B9" w:rsidRPr="000111B9">
        <w:trPr>
          <w:trHeight w:val="283"/>
          <w:jc w:val="center"/>
        </w:trPr>
        <w:tc>
          <w:tcPr>
            <w:tcW w:w="421" w:type="pct"/>
            <w:vMerge/>
            <w:tcBorders>
              <w:left w:val="single" w:sz="4" w:space="0" w:color="auto"/>
              <w:bottom w:val="single" w:sz="4" w:space="0" w:color="auto"/>
              <w:right w:val="single" w:sz="4" w:space="0" w:color="auto"/>
            </w:tcBorders>
            <w:vAlign w:val="center"/>
          </w:tcPr>
          <w:p w:rsidR="00E46AF6" w:rsidRPr="000111B9" w:rsidRDefault="00E46AF6">
            <w:pPr>
              <w:widowControl/>
              <w:jc w:val="center"/>
              <w:rPr>
                <w:kern w:val="0"/>
                <w:sz w:val="21"/>
                <w:szCs w:val="21"/>
              </w:rPr>
            </w:pPr>
          </w:p>
        </w:tc>
        <w:tc>
          <w:tcPr>
            <w:tcW w:w="479" w:type="pct"/>
            <w:tcBorders>
              <w:top w:val="single" w:sz="4" w:space="0" w:color="auto"/>
              <w:left w:val="single" w:sz="4" w:space="0" w:color="auto"/>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供电</w:t>
            </w:r>
          </w:p>
        </w:tc>
        <w:tc>
          <w:tcPr>
            <w:tcW w:w="1269" w:type="pct"/>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供电电源</w:t>
            </w:r>
          </w:p>
        </w:tc>
        <w:tc>
          <w:tcPr>
            <w:tcW w:w="2829" w:type="pct"/>
            <w:gridSpan w:val="3"/>
            <w:tcBorders>
              <w:top w:val="single" w:sz="4" w:space="0" w:color="auto"/>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从旁经过的市政电网接入</w:t>
            </w:r>
          </w:p>
        </w:tc>
      </w:tr>
      <w:tr w:rsidR="000111B9" w:rsidRPr="000111B9">
        <w:trPr>
          <w:trHeight w:val="283"/>
          <w:jc w:val="center"/>
        </w:trPr>
        <w:tc>
          <w:tcPr>
            <w:tcW w:w="900" w:type="pct"/>
            <w:gridSpan w:val="2"/>
            <w:vMerge w:val="restart"/>
            <w:tcBorders>
              <w:top w:val="single" w:sz="4" w:space="0" w:color="auto"/>
              <w:left w:val="single" w:sz="4" w:space="0" w:color="auto"/>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工程建设区</w:t>
            </w:r>
          </w:p>
        </w:tc>
        <w:tc>
          <w:tcPr>
            <w:tcW w:w="1269" w:type="pct"/>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永久占地</w:t>
            </w:r>
          </w:p>
        </w:tc>
        <w:tc>
          <w:tcPr>
            <w:tcW w:w="1360" w:type="pct"/>
            <w:gridSpan w:val="2"/>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hm</w:t>
            </w:r>
            <w:r w:rsidRPr="000111B9">
              <w:rPr>
                <w:kern w:val="0"/>
                <w:sz w:val="21"/>
                <w:szCs w:val="21"/>
                <w:vertAlign w:val="superscript"/>
              </w:rPr>
              <w:t>2</w:t>
            </w:r>
          </w:p>
        </w:tc>
        <w:tc>
          <w:tcPr>
            <w:tcW w:w="1468" w:type="pct"/>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1.09</w:t>
            </w:r>
          </w:p>
        </w:tc>
      </w:tr>
      <w:tr w:rsidR="000111B9" w:rsidRPr="000111B9">
        <w:trPr>
          <w:trHeight w:val="283"/>
          <w:jc w:val="center"/>
        </w:trPr>
        <w:tc>
          <w:tcPr>
            <w:tcW w:w="900" w:type="pct"/>
            <w:gridSpan w:val="2"/>
            <w:vMerge/>
            <w:tcBorders>
              <w:top w:val="single" w:sz="4" w:space="0" w:color="auto"/>
              <w:left w:val="single" w:sz="4" w:space="0" w:color="auto"/>
              <w:bottom w:val="single" w:sz="4" w:space="0" w:color="auto"/>
              <w:right w:val="single" w:sz="4" w:space="0" w:color="auto"/>
            </w:tcBorders>
            <w:vAlign w:val="center"/>
          </w:tcPr>
          <w:p w:rsidR="00E46AF6" w:rsidRPr="000111B9" w:rsidRDefault="00E46AF6">
            <w:pPr>
              <w:widowControl/>
              <w:jc w:val="center"/>
              <w:rPr>
                <w:kern w:val="0"/>
                <w:sz w:val="21"/>
                <w:szCs w:val="21"/>
              </w:rPr>
            </w:pPr>
          </w:p>
        </w:tc>
        <w:tc>
          <w:tcPr>
            <w:tcW w:w="1269" w:type="pct"/>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临时占地</w:t>
            </w:r>
          </w:p>
        </w:tc>
        <w:tc>
          <w:tcPr>
            <w:tcW w:w="1360" w:type="pct"/>
            <w:gridSpan w:val="2"/>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hm</w:t>
            </w:r>
            <w:r w:rsidRPr="000111B9">
              <w:rPr>
                <w:kern w:val="0"/>
                <w:sz w:val="21"/>
                <w:szCs w:val="21"/>
                <w:vertAlign w:val="superscript"/>
              </w:rPr>
              <w:t>2</w:t>
            </w:r>
          </w:p>
        </w:tc>
        <w:tc>
          <w:tcPr>
            <w:tcW w:w="1468" w:type="pct"/>
            <w:tcBorders>
              <w:top w:val="nil"/>
              <w:left w:val="nil"/>
              <w:bottom w:val="single" w:sz="4" w:space="0" w:color="auto"/>
              <w:right w:val="single" w:sz="4" w:space="0" w:color="auto"/>
            </w:tcBorders>
            <w:vAlign w:val="center"/>
          </w:tcPr>
          <w:p w:rsidR="00E46AF6" w:rsidRPr="000111B9" w:rsidRDefault="0057385A">
            <w:pPr>
              <w:widowControl/>
              <w:jc w:val="center"/>
              <w:rPr>
                <w:rFonts w:eastAsia="宋体"/>
                <w:kern w:val="0"/>
                <w:sz w:val="21"/>
                <w:szCs w:val="21"/>
              </w:rPr>
            </w:pPr>
            <w:r w:rsidRPr="000111B9">
              <w:rPr>
                <w:kern w:val="0"/>
                <w:sz w:val="21"/>
                <w:szCs w:val="21"/>
              </w:rPr>
              <w:t>0</w:t>
            </w:r>
          </w:p>
        </w:tc>
      </w:tr>
      <w:tr w:rsidR="000111B9" w:rsidRPr="000111B9">
        <w:trPr>
          <w:trHeight w:val="283"/>
          <w:jc w:val="center"/>
        </w:trPr>
        <w:tc>
          <w:tcPr>
            <w:tcW w:w="900" w:type="pct"/>
            <w:gridSpan w:val="2"/>
            <w:vMerge w:val="restart"/>
            <w:tcBorders>
              <w:top w:val="single" w:sz="4" w:space="0" w:color="auto"/>
              <w:left w:val="single" w:sz="4" w:space="0" w:color="auto"/>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土石方开挖</w:t>
            </w:r>
          </w:p>
        </w:tc>
        <w:tc>
          <w:tcPr>
            <w:tcW w:w="1269" w:type="pct"/>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土石方开挖量</w:t>
            </w:r>
          </w:p>
        </w:tc>
        <w:tc>
          <w:tcPr>
            <w:tcW w:w="1360" w:type="pct"/>
            <w:gridSpan w:val="2"/>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m</w:t>
            </w:r>
            <w:r w:rsidRPr="000111B9">
              <w:rPr>
                <w:kern w:val="0"/>
                <w:sz w:val="21"/>
                <w:szCs w:val="21"/>
                <w:vertAlign w:val="superscript"/>
              </w:rPr>
              <w:t>3</w:t>
            </w:r>
          </w:p>
        </w:tc>
        <w:tc>
          <w:tcPr>
            <w:tcW w:w="1468" w:type="pct"/>
            <w:tcBorders>
              <w:top w:val="nil"/>
              <w:left w:val="nil"/>
              <w:bottom w:val="single" w:sz="4" w:space="0" w:color="auto"/>
              <w:right w:val="single" w:sz="4" w:space="0" w:color="auto"/>
            </w:tcBorders>
            <w:vAlign w:val="center"/>
          </w:tcPr>
          <w:p w:rsidR="00E46AF6" w:rsidRPr="000111B9" w:rsidRDefault="0057385A">
            <w:pPr>
              <w:widowControl/>
              <w:jc w:val="center"/>
              <w:rPr>
                <w:rFonts w:eastAsia="宋体"/>
                <w:kern w:val="0"/>
                <w:sz w:val="21"/>
                <w:szCs w:val="21"/>
              </w:rPr>
            </w:pPr>
            <w:r w:rsidRPr="000111B9">
              <w:rPr>
                <w:kern w:val="0"/>
                <w:sz w:val="21"/>
                <w:szCs w:val="21"/>
              </w:rPr>
              <w:t>5319</w:t>
            </w:r>
          </w:p>
        </w:tc>
      </w:tr>
      <w:tr w:rsidR="000111B9" w:rsidRPr="000111B9">
        <w:trPr>
          <w:trHeight w:val="283"/>
          <w:jc w:val="center"/>
        </w:trPr>
        <w:tc>
          <w:tcPr>
            <w:tcW w:w="900" w:type="pct"/>
            <w:gridSpan w:val="2"/>
            <w:vMerge/>
            <w:tcBorders>
              <w:top w:val="single" w:sz="4" w:space="0" w:color="auto"/>
              <w:left w:val="single" w:sz="4" w:space="0" w:color="auto"/>
              <w:bottom w:val="single" w:sz="4" w:space="0" w:color="auto"/>
              <w:right w:val="single" w:sz="4" w:space="0" w:color="auto"/>
            </w:tcBorders>
            <w:vAlign w:val="center"/>
          </w:tcPr>
          <w:p w:rsidR="00E46AF6" w:rsidRPr="000111B9" w:rsidRDefault="00E46AF6">
            <w:pPr>
              <w:widowControl/>
              <w:jc w:val="center"/>
              <w:rPr>
                <w:kern w:val="0"/>
                <w:sz w:val="21"/>
                <w:szCs w:val="21"/>
              </w:rPr>
            </w:pPr>
          </w:p>
        </w:tc>
        <w:tc>
          <w:tcPr>
            <w:tcW w:w="1269" w:type="pct"/>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土石方回填量</w:t>
            </w:r>
          </w:p>
        </w:tc>
        <w:tc>
          <w:tcPr>
            <w:tcW w:w="1360" w:type="pct"/>
            <w:gridSpan w:val="2"/>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m</w:t>
            </w:r>
            <w:r w:rsidRPr="000111B9">
              <w:rPr>
                <w:kern w:val="0"/>
                <w:sz w:val="21"/>
                <w:szCs w:val="21"/>
                <w:vertAlign w:val="superscript"/>
              </w:rPr>
              <w:t>3</w:t>
            </w:r>
          </w:p>
        </w:tc>
        <w:tc>
          <w:tcPr>
            <w:tcW w:w="1468" w:type="pct"/>
            <w:tcBorders>
              <w:top w:val="nil"/>
              <w:left w:val="nil"/>
              <w:bottom w:val="single" w:sz="4" w:space="0" w:color="auto"/>
              <w:right w:val="single" w:sz="4" w:space="0" w:color="auto"/>
            </w:tcBorders>
            <w:vAlign w:val="center"/>
          </w:tcPr>
          <w:p w:rsidR="00E46AF6" w:rsidRPr="000111B9" w:rsidRDefault="0057385A">
            <w:pPr>
              <w:widowControl/>
              <w:jc w:val="center"/>
              <w:rPr>
                <w:rFonts w:eastAsia="宋体"/>
                <w:kern w:val="0"/>
                <w:sz w:val="21"/>
                <w:szCs w:val="21"/>
              </w:rPr>
            </w:pPr>
            <w:r w:rsidRPr="000111B9">
              <w:rPr>
                <w:kern w:val="0"/>
                <w:sz w:val="21"/>
                <w:szCs w:val="21"/>
              </w:rPr>
              <w:t>5319</w:t>
            </w:r>
          </w:p>
        </w:tc>
      </w:tr>
      <w:tr w:rsidR="000111B9" w:rsidRPr="000111B9">
        <w:trPr>
          <w:trHeight w:val="283"/>
          <w:jc w:val="center"/>
        </w:trPr>
        <w:tc>
          <w:tcPr>
            <w:tcW w:w="900" w:type="pct"/>
            <w:gridSpan w:val="2"/>
            <w:vMerge/>
            <w:tcBorders>
              <w:top w:val="single" w:sz="4" w:space="0" w:color="auto"/>
              <w:left w:val="single" w:sz="4" w:space="0" w:color="auto"/>
              <w:bottom w:val="single" w:sz="8" w:space="0" w:color="auto"/>
              <w:right w:val="single" w:sz="4" w:space="0" w:color="auto"/>
            </w:tcBorders>
            <w:vAlign w:val="center"/>
          </w:tcPr>
          <w:p w:rsidR="00E46AF6" w:rsidRPr="000111B9" w:rsidRDefault="00E46AF6">
            <w:pPr>
              <w:widowControl/>
              <w:jc w:val="center"/>
              <w:rPr>
                <w:kern w:val="0"/>
                <w:sz w:val="21"/>
                <w:szCs w:val="21"/>
              </w:rPr>
            </w:pPr>
          </w:p>
        </w:tc>
        <w:tc>
          <w:tcPr>
            <w:tcW w:w="1269" w:type="pct"/>
            <w:tcBorders>
              <w:top w:val="nil"/>
              <w:left w:val="nil"/>
              <w:bottom w:val="single" w:sz="8"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外借方</w:t>
            </w:r>
          </w:p>
        </w:tc>
        <w:tc>
          <w:tcPr>
            <w:tcW w:w="1360" w:type="pct"/>
            <w:gridSpan w:val="2"/>
            <w:tcBorders>
              <w:top w:val="nil"/>
              <w:left w:val="nil"/>
              <w:bottom w:val="single" w:sz="8"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m</w:t>
            </w:r>
            <w:r w:rsidRPr="000111B9">
              <w:rPr>
                <w:kern w:val="0"/>
                <w:sz w:val="21"/>
                <w:szCs w:val="21"/>
                <w:vertAlign w:val="superscript"/>
              </w:rPr>
              <w:t>3</w:t>
            </w:r>
          </w:p>
        </w:tc>
        <w:tc>
          <w:tcPr>
            <w:tcW w:w="1468" w:type="pct"/>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0</w:t>
            </w:r>
          </w:p>
        </w:tc>
      </w:tr>
      <w:tr w:rsidR="000111B9" w:rsidRPr="000111B9">
        <w:trPr>
          <w:trHeight w:val="283"/>
          <w:jc w:val="center"/>
        </w:trPr>
        <w:tc>
          <w:tcPr>
            <w:tcW w:w="900" w:type="pct"/>
            <w:gridSpan w:val="2"/>
            <w:tcBorders>
              <w:top w:val="single" w:sz="8" w:space="0" w:color="auto"/>
              <w:left w:val="single" w:sz="4" w:space="0" w:color="auto"/>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建设工期</w:t>
            </w:r>
          </w:p>
        </w:tc>
        <w:tc>
          <w:tcPr>
            <w:tcW w:w="4099" w:type="pct"/>
            <w:gridSpan w:val="4"/>
            <w:tcBorders>
              <w:top w:val="single" w:sz="4" w:space="0" w:color="auto"/>
              <w:left w:val="nil"/>
              <w:bottom w:val="single" w:sz="4" w:space="0" w:color="auto"/>
              <w:right w:val="single" w:sz="4" w:space="0" w:color="auto"/>
            </w:tcBorders>
            <w:vAlign w:val="center"/>
          </w:tcPr>
          <w:p w:rsidR="00E46AF6" w:rsidRPr="000111B9" w:rsidRDefault="0057385A">
            <w:pPr>
              <w:widowControl/>
              <w:ind w:firstLineChars="400" w:firstLine="840"/>
              <w:rPr>
                <w:kern w:val="0"/>
                <w:sz w:val="21"/>
                <w:szCs w:val="21"/>
              </w:rPr>
            </w:pPr>
            <w:r w:rsidRPr="000111B9">
              <w:rPr>
                <w:kern w:val="0"/>
                <w:sz w:val="21"/>
                <w:szCs w:val="21"/>
              </w:rPr>
              <w:t>建设总工期</w:t>
            </w:r>
            <w:r w:rsidRPr="000111B9">
              <w:rPr>
                <w:kern w:val="0"/>
                <w:sz w:val="21"/>
                <w:szCs w:val="21"/>
              </w:rPr>
              <w:t>18</w:t>
            </w:r>
            <w:r w:rsidRPr="000111B9">
              <w:rPr>
                <w:kern w:val="0"/>
                <w:sz w:val="21"/>
                <w:szCs w:val="21"/>
              </w:rPr>
              <w:t>个月，即</w:t>
            </w:r>
            <w:r w:rsidRPr="000111B9">
              <w:rPr>
                <w:kern w:val="0"/>
                <w:sz w:val="21"/>
                <w:szCs w:val="21"/>
              </w:rPr>
              <w:t>2017</w:t>
            </w:r>
            <w:r w:rsidRPr="000111B9">
              <w:rPr>
                <w:kern w:val="0"/>
                <w:sz w:val="21"/>
                <w:szCs w:val="21"/>
              </w:rPr>
              <w:t>年</w:t>
            </w:r>
            <w:r w:rsidRPr="000111B9">
              <w:rPr>
                <w:kern w:val="0"/>
                <w:sz w:val="21"/>
                <w:szCs w:val="21"/>
              </w:rPr>
              <w:t>11</w:t>
            </w:r>
            <w:r w:rsidRPr="000111B9">
              <w:rPr>
                <w:kern w:val="0"/>
                <w:sz w:val="21"/>
                <w:szCs w:val="21"/>
              </w:rPr>
              <w:t>月～</w:t>
            </w:r>
            <w:r w:rsidRPr="000111B9">
              <w:rPr>
                <w:kern w:val="0"/>
                <w:sz w:val="21"/>
                <w:szCs w:val="21"/>
              </w:rPr>
              <w:t>2019</w:t>
            </w:r>
            <w:r w:rsidRPr="000111B9">
              <w:rPr>
                <w:kern w:val="0"/>
                <w:sz w:val="21"/>
                <w:szCs w:val="21"/>
              </w:rPr>
              <w:t>年</w:t>
            </w:r>
            <w:r w:rsidRPr="000111B9">
              <w:rPr>
                <w:kern w:val="0"/>
                <w:sz w:val="21"/>
                <w:szCs w:val="21"/>
              </w:rPr>
              <w:t>4</w:t>
            </w:r>
            <w:r w:rsidRPr="000111B9">
              <w:rPr>
                <w:kern w:val="0"/>
                <w:sz w:val="21"/>
                <w:szCs w:val="21"/>
              </w:rPr>
              <w:t>月</w:t>
            </w:r>
          </w:p>
        </w:tc>
      </w:tr>
      <w:tr w:rsidR="000111B9" w:rsidRPr="000111B9">
        <w:trPr>
          <w:trHeight w:val="283"/>
          <w:jc w:val="center"/>
        </w:trPr>
        <w:tc>
          <w:tcPr>
            <w:tcW w:w="900" w:type="pct"/>
            <w:gridSpan w:val="2"/>
            <w:vMerge w:val="restart"/>
            <w:tcBorders>
              <w:top w:val="single" w:sz="4" w:space="0" w:color="auto"/>
              <w:left w:val="single" w:sz="4" w:space="0" w:color="auto"/>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工程投资</w:t>
            </w:r>
          </w:p>
        </w:tc>
        <w:tc>
          <w:tcPr>
            <w:tcW w:w="2068" w:type="pct"/>
            <w:gridSpan w:val="2"/>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工程总投资</w:t>
            </w:r>
          </w:p>
        </w:tc>
        <w:tc>
          <w:tcPr>
            <w:tcW w:w="2030" w:type="pct"/>
            <w:gridSpan w:val="2"/>
            <w:tcBorders>
              <w:top w:val="single" w:sz="4" w:space="0" w:color="auto"/>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4100</w:t>
            </w:r>
            <w:r w:rsidRPr="000111B9">
              <w:rPr>
                <w:kern w:val="0"/>
                <w:sz w:val="21"/>
                <w:szCs w:val="21"/>
              </w:rPr>
              <w:t>万元</w:t>
            </w:r>
          </w:p>
        </w:tc>
      </w:tr>
      <w:tr w:rsidR="000111B9" w:rsidRPr="000111B9">
        <w:trPr>
          <w:trHeight w:val="283"/>
          <w:jc w:val="center"/>
        </w:trPr>
        <w:tc>
          <w:tcPr>
            <w:tcW w:w="900" w:type="pct"/>
            <w:gridSpan w:val="2"/>
            <w:vMerge/>
            <w:tcBorders>
              <w:top w:val="single" w:sz="4" w:space="0" w:color="auto"/>
              <w:left w:val="single" w:sz="4" w:space="0" w:color="auto"/>
              <w:bottom w:val="single" w:sz="4" w:space="0" w:color="auto"/>
              <w:right w:val="single" w:sz="4" w:space="0" w:color="auto"/>
            </w:tcBorders>
            <w:vAlign w:val="center"/>
          </w:tcPr>
          <w:p w:rsidR="00E46AF6" w:rsidRPr="000111B9" w:rsidRDefault="00E46AF6">
            <w:pPr>
              <w:widowControl/>
              <w:jc w:val="center"/>
              <w:rPr>
                <w:kern w:val="0"/>
                <w:sz w:val="21"/>
                <w:szCs w:val="21"/>
              </w:rPr>
            </w:pPr>
          </w:p>
        </w:tc>
        <w:tc>
          <w:tcPr>
            <w:tcW w:w="2068" w:type="pct"/>
            <w:gridSpan w:val="2"/>
            <w:tcBorders>
              <w:top w:val="nil"/>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土建投资</w:t>
            </w:r>
          </w:p>
        </w:tc>
        <w:tc>
          <w:tcPr>
            <w:tcW w:w="2030" w:type="pct"/>
            <w:gridSpan w:val="2"/>
            <w:tcBorders>
              <w:top w:val="single" w:sz="4" w:space="0" w:color="auto"/>
              <w:left w:val="nil"/>
              <w:bottom w:val="single" w:sz="4" w:space="0" w:color="auto"/>
              <w:right w:val="single" w:sz="4" w:space="0" w:color="auto"/>
            </w:tcBorders>
            <w:vAlign w:val="center"/>
          </w:tcPr>
          <w:p w:rsidR="00E46AF6" w:rsidRPr="000111B9" w:rsidRDefault="0057385A">
            <w:pPr>
              <w:widowControl/>
              <w:jc w:val="center"/>
              <w:rPr>
                <w:kern w:val="0"/>
                <w:sz w:val="21"/>
                <w:szCs w:val="21"/>
              </w:rPr>
            </w:pPr>
            <w:r w:rsidRPr="000111B9">
              <w:rPr>
                <w:kern w:val="0"/>
                <w:sz w:val="21"/>
                <w:szCs w:val="21"/>
              </w:rPr>
              <w:t>3500</w:t>
            </w:r>
            <w:r w:rsidRPr="000111B9">
              <w:rPr>
                <w:kern w:val="0"/>
                <w:sz w:val="21"/>
                <w:szCs w:val="21"/>
              </w:rPr>
              <w:t>万元</w:t>
            </w:r>
          </w:p>
        </w:tc>
      </w:tr>
    </w:tbl>
    <w:p w:rsidR="00E46AF6" w:rsidRPr="000111B9" w:rsidRDefault="0057385A">
      <w:pPr>
        <w:pStyle w:val="2"/>
        <w:spacing w:beforeLines="50" w:before="156"/>
      </w:pPr>
      <w:bookmarkStart w:id="6" w:name="_Toc3495"/>
      <w:bookmarkStart w:id="7" w:name="_Toc12596"/>
      <w:r w:rsidRPr="000111B9">
        <w:t>1.</w:t>
      </w:r>
      <w:r w:rsidRPr="000111B9">
        <w:rPr>
          <w:rFonts w:hint="eastAsia"/>
        </w:rPr>
        <w:t>3</w:t>
      </w:r>
      <w:r w:rsidRPr="000111B9">
        <w:t>项目组成</w:t>
      </w:r>
      <w:bookmarkEnd w:id="6"/>
      <w:r w:rsidRPr="000111B9">
        <w:rPr>
          <w:rFonts w:hint="eastAsia"/>
        </w:rPr>
        <w:t>及占地</w:t>
      </w:r>
      <w:bookmarkEnd w:id="7"/>
    </w:p>
    <w:p w:rsidR="00E46AF6" w:rsidRPr="000111B9" w:rsidRDefault="0057385A">
      <w:pPr>
        <w:pStyle w:val="BZDL1"/>
        <w:spacing w:beforeLines="0" w:before="0" w:afterLines="0" w:after="0" w:line="360" w:lineRule="auto"/>
        <w:ind w:firstLine="480"/>
        <w:rPr>
          <w:rFonts w:ascii="Times New Roman"/>
          <w:sz w:val="24"/>
          <w:szCs w:val="24"/>
        </w:rPr>
      </w:pPr>
      <w:bookmarkStart w:id="8" w:name="_Toc2775"/>
      <w:bookmarkStart w:id="9" w:name="_Toc22126"/>
      <w:r w:rsidRPr="000111B9">
        <w:rPr>
          <w:rFonts w:ascii="Times New Roman"/>
          <w:sz w:val="24"/>
          <w:szCs w:val="24"/>
        </w:rPr>
        <w:t>根据主体设计资料，本项目由</w:t>
      </w:r>
      <w:r w:rsidRPr="000111B9">
        <w:rPr>
          <w:rFonts w:ascii="Times New Roman" w:hint="eastAsia"/>
          <w:sz w:val="24"/>
          <w:szCs w:val="24"/>
        </w:rPr>
        <w:t>建构筑物区</w:t>
      </w:r>
      <w:r w:rsidRPr="000111B9">
        <w:rPr>
          <w:rFonts w:ascii="Times New Roman"/>
          <w:sz w:val="24"/>
          <w:szCs w:val="24"/>
        </w:rPr>
        <w:t>、</w:t>
      </w:r>
      <w:r w:rsidRPr="000111B9">
        <w:rPr>
          <w:rFonts w:ascii="Times New Roman" w:hint="eastAsia"/>
          <w:sz w:val="24"/>
          <w:szCs w:val="24"/>
        </w:rPr>
        <w:t>附属设施</w:t>
      </w:r>
      <w:r w:rsidRPr="000111B9">
        <w:rPr>
          <w:rFonts w:ascii="Times New Roman"/>
          <w:sz w:val="24"/>
          <w:szCs w:val="24"/>
        </w:rPr>
        <w:t>区</w:t>
      </w:r>
      <w:r w:rsidRPr="000111B9">
        <w:rPr>
          <w:rFonts w:ascii="Times New Roman"/>
          <w:sz w:val="24"/>
          <w:szCs w:val="24"/>
        </w:rPr>
        <w:t>2</w:t>
      </w:r>
      <w:r w:rsidRPr="000111B9">
        <w:rPr>
          <w:rFonts w:ascii="Times New Roman"/>
          <w:sz w:val="24"/>
          <w:szCs w:val="24"/>
        </w:rPr>
        <w:t>部分组成。</w:t>
      </w:r>
    </w:p>
    <w:p w:rsidR="00E46AF6" w:rsidRPr="000111B9" w:rsidRDefault="0057385A">
      <w:pPr>
        <w:spacing w:line="360" w:lineRule="auto"/>
        <w:ind w:firstLine="480"/>
      </w:pPr>
      <w:r w:rsidRPr="000111B9">
        <w:t>本项目本项目总占地面积为</w:t>
      </w:r>
      <w:r w:rsidRPr="000111B9">
        <w:t>1.09hm</w:t>
      </w:r>
      <w:r w:rsidRPr="000111B9">
        <w:rPr>
          <w:vertAlign w:val="superscript"/>
        </w:rPr>
        <w:t>2</w:t>
      </w:r>
      <w:r w:rsidRPr="000111B9">
        <w:t>，其中</w:t>
      </w:r>
      <w:r w:rsidRPr="000111B9">
        <w:rPr>
          <w:rFonts w:hint="eastAsia"/>
        </w:rPr>
        <w:t>建构筑物区</w:t>
      </w:r>
      <w:r w:rsidRPr="000111B9">
        <w:t>占地面积为</w:t>
      </w:r>
      <w:r w:rsidRPr="000111B9">
        <w:rPr>
          <w:rFonts w:hint="eastAsia"/>
        </w:rPr>
        <w:t>0.36</w:t>
      </w:r>
      <w:r w:rsidRPr="000111B9">
        <w:t>hm</w:t>
      </w:r>
      <w:r w:rsidRPr="000111B9">
        <w:rPr>
          <w:vertAlign w:val="superscript"/>
        </w:rPr>
        <w:t>2</w:t>
      </w:r>
      <w:r w:rsidRPr="000111B9">
        <w:t>，附属设施区占地面积为</w:t>
      </w:r>
      <w:r w:rsidRPr="000111B9">
        <w:rPr>
          <w:rFonts w:hint="eastAsia"/>
        </w:rPr>
        <w:t>0.73</w:t>
      </w:r>
      <w:r w:rsidRPr="000111B9">
        <w:t>hm</w:t>
      </w:r>
      <w:r w:rsidRPr="000111B9">
        <w:rPr>
          <w:vertAlign w:val="superscript"/>
        </w:rPr>
        <w:t>2</w:t>
      </w:r>
      <w:r w:rsidRPr="000111B9">
        <w:t>，均为永久占地。</w:t>
      </w:r>
    </w:p>
    <w:p w:rsidR="00E46AF6" w:rsidRPr="000111B9" w:rsidRDefault="0057385A">
      <w:pPr>
        <w:jc w:val="center"/>
        <w:rPr>
          <w:b/>
          <w:bCs/>
          <w:kern w:val="0"/>
          <w:sz w:val="22"/>
          <w:szCs w:val="22"/>
          <w:vertAlign w:val="superscript"/>
          <w:lang w:bidi="ar"/>
        </w:rPr>
      </w:pPr>
      <w:r w:rsidRPr="000111B9">
        <w:rPr>
          <w:b/>
          <w:bCs/>
          <w:sz w:val="22"/>
          <w:szCs w:val="22"/>
        </w:rPr>
        <w:t>表</w:t>
      </w:r>
      <w:r w:rsidRPr="000111B9">
        <w:rPr>
          <w:b/>
          <w:bCs/>
          <w:sz w:val="22"/>
          <w:szCs w:val="22"/>
        </w:rPr>
        <w:t xml:space="preserve">2-2      </w:t>
      </w:r>
      <w:r w:rsidRPr="000111B9">
        <w:rPr>
          <w:b/>
          <w:bCs/>
          <w:sz w:val="22"/>
          <w:szCs w:val="22"/>
        </w:rPr>
        <w:t>工程占地面积表</w:t>
      </w:r>
      <w:r w:rsidRPr="000111B9">
        <w:rPr>
          <w:b/>
          <w:bCs/>
          <w:sz w:val="22"/>
          <w:szCs w:val="22"/>
        </w:rPr>
        <w:t xml:space="preserve">      </w:t>
      </w:r>
      <w:r w:rsidRPr="000111B9">
        <w:rPr>
          <w:b/>
          <w:bCs/>
          <w:sz w:val="22"/>
          <w:szCs w:val="22"/>
        </w:rPr>
        <w:t>单位：</w:t>
      </w:r>
      <w:r w:rsidRPr="000111B9">
        <w:rPr>
          <w:b/>
          <w:bCs/>
          <w:sz w:val="22"/>
          <w:szCs w:val="22"/>
        </w:rPr>
        <w:t>h</w:t>
      </w:r>
      <w:r w:rsidRPr="000111B9">
        <w:rPr>
          <w:b/>
          <w:bCs/>
          <w:kern w:val="0"/>
          <w:sz w:val="22"/>
          <w:szCs w:val="22"/>
          <w:lang w:bidi="ar"/>
        </w:rPr>
        <w:t>m</w:t>
      </w:r>
      <w:r w:rsidRPr="000111B9">
        <w:rPr>
          <w:b/>
          <w:bCs/>
          <w:kern w:val="0"/>
          <w:sz w:val="22"/>
          <w:szCs w:val="22"/>
          <w:vertAlign w:val="superscript"/>
          <w:lang w:bidi="ar"/>
        </w:rPr>
        <w:t>2</w:t>
      </w:r>
    </w:p>
    <w:tbl>
      <w:tblPr>
        <w:tblW w:w="8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3"/>
        <w:gridCol w:w="1855"/>
        <w:gridCol w:w="1855"/>
        <w:gridCol w:w="1856"/>
      </w:tblGrid>
      <w:tr w:rsidR="000111B9" w:rsidRPr="000111B9">
        <w:trPr>
          <w:trHeight w:hRule="exact" w:val="495"/>
          <w:jc w:val="center"/>
        </w:trPr>
        <w:tc>
          <w:tcPr>
            <w:tcW w:w="3133" w:type="dxa"/>
            <w:tcBorders>
              <w:tl2br w:val="nil"/>
              <w:tr2bl w:val="nil"/>
            </w:tcBorders>
            <w:shd w:val="clear" w:color="auto" w:fill="auto"/>
            <w:noWrap/>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bCs/>
                <w:kern w:val="0"/>
                <w:sz w:val="21"/>
                <w:szCs w:val="21"/>
              </w:rPr>
              <w:t>项目组成</w:t>
            </w:r>
          </w:p>
        </w:tc>
        <w:tc>
          <w:tcPr>
            <w:tcW w:w="1855" w:type="dxa"/>
            <w:tcBorders>
              <w:tl2br w:val="nil"/>
              <w:tr2bl w:val="nil"/>
            </w:tcBorders>
            <w:shd w:val="clear" w:color="auto" w:fill="auto"/>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bCs/>
                <w:kern w:val="0"/>
                <w:sz w:val="21"/>
                <w:szCs w:val="21"/>
              </w:rPr>
              <w:t>合计</w:t>
            </w:r>
          </w:p>
        </w:tc>
        <w:tc>
          <w:tcPr>
            <w:tcW w:w="1855" w:type="dxa"/>
            <w:tcBorders>
              <w:tl2br w:val="nil"/>
              <w:tr2bl w:val="nil"/>
            </w:tcBorders>
            <w:shd w:val="clear" w:color="auto" w:fill="auto"/>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bCs/>
                <w:kern w:val="0"/>
                <w:sz w:val="21"/>
                <w:szCs w:val="21"/>
              </w:rPr>
              <w:t>永久占地</w:t>
            </w:r>
          </w:p>
        </w:tc>
        <w:tc>
          <w:tcPr>
            <w:tcW w:w="1856" w:type="dxa"/>
            <w:tcBorders>
              <w:tl2br w:val="nil"/>
              <w:tr2bl w:val="nil"/>
            </w:tcBorders>
            <w:shd w:val="clear" w:color="auto" w:fill="auto"/>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bCs/>
                <w:kern w:val="0"/>
                <w:sz w:val="21"/>
                <w:szCs w:val="21"/>
              </w:rPr>
              <w:t>临时占地</w:t>
            </w:r>
          </w:p>
        </w:tc>
      </w:tr>
      <w:tr w:rsidR="000111B9" w:rsidRPr="000111B9">
        <w:trPr>
          <w:trHeight w:hRule="exact" w:val="343"/>
          <w:jc w:val="center"/>
        </w:trPr>
        <w:tc>
          <w:tcPr>
            <w:tcW w:w="3133" w:type="dxa"/>
            <w:tcBorders>
              <w:tl2br w:val="nil"/>
              <w:tr2bl w:val="nil"/>
            </w:tcBorders>
            <w:shd w:val="clear" w:color="auto" w:fill="auto"/>
            <w:noWrap/>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rFonts w:hint="eastAsia"/>
                <w:bCs/>
                <w:kern w:val="0"/>
                <w:sz w:val="21"/>
                <w:szCs w:val="21"/>
              </w:rPr>
              <w:t>建构筑物区</w:t>
            </w:r>
          </w:p>
        </w:tc>
        <w:tc>
          <w:tcPr>
            <w:tcW w:w="1855" w:type="dxa"/>
            <w:tcBorders>
              <w:tl2br w:val="nil"/>
              <w:tr2bl w:val="nil"/>
            </w:tcBorders>
            <w:shd w:val="clear" w:color="auto" w:fill="auto"/>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rFonts w:hint="eastAsia"/>
                <w:bCs/>
                <w:kern w:val="0"/>
                <w:sz w:val="21"/>
                <w:szCs w:val="21"/>
              </w:rPr>
              <w:t>0.36</w:t>
            </w:r>
          </w:p>
        </w:tc>
        <w:tc>
          <w:tcPr>
            <w:tcW w:w="1855" w:type="dxa"/>
            <w:tcBorders>
              <w:tl2br w:val="nil"/>
              <w:tr2bl w:val="nil"/>
            </w:tcBorders>
            <w:shd w:val="clear" w:color="auto" w:fill="auto"/>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rFonts w:hint="eastAsia"/>
                <w:bCs/>
                <w:kern w:val="0"/>
                <w:sz w:val="21"/>
                <w:szCs w:val="21"/>
              </w:rPr>
              <w:t>0.36</w:t>
            </w:r>
          </w:p>
        </w:tc>
        <w:tc>
          <w:tcPr>
            <w:tcW w:w="1856" w:type="dxa"/>
            <w:tcBorders>
              <w:tl2br w:val="nil"/>
              <w:tr2bl w:val="nil"/>
            </w:tcBorders>
            <w:shd w:val="clear" w:color="auto" w:fill="auto"/>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rFonts w:hint="eastAsia"/>
                <w:bCs/>
                <w:kern w:val="0"/>
                <w:sz w:val="21"/>
                <w:szCs w:val="21"/>
              </w:rPr>
              <w:t>(0.02)</w:t>
            </w:r>
          </w:p>
        </w:tc>
      </w:tr>
      <w:tr w:rsidR="000111B9" w:rsidRPr="000111B9">
        <w:trPr>
          <w:trHeight w:hRule="exact" w:val="433"/>
          <w:jc w:val="center"/>
        </w:trPr>
        <w:tc>
          <w:tcPr>
            <w:tcW w:w="3133" w:type="dxa"/>
            <w:tcBorders>
              <w:tl2br w:val="nil"/>
              <w:tr2bl w:val="nil"/>
            </w:tcBorders>
            <w:shd w:val="clear" w:color="auto" w:fill="auto"/>
            <w:noWrap/>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bCs/>
                <w:kern w:val="0"/>
                <w:sz w:val="21"/>
                <w:szCs w:val="21"/>
              </w:rPr>
              <w:t>附属设施区</w:t>
            </w:r>
          </w:p>
        </w:tc>
        <w:tc>
          <w:tcPr>
            <w:tcW w:w="1855" w:type="dxa"/>
            <w:tcBorders>
              <w:tl2br w:val="nil"/>
              <w:tr2bl w:val="nil"/>
            </w:tcBorders>
            <w:shd w:val="clear" w:color="auto" w:fill="auto"/>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rFonts w:hint="eastAsia"/>
                <w:bCs/>
                <w:kern w:val="0"/>
                <w:sz w:val="21"/>
                <w:szCs w:val="21"/>
              </w:rPr>
              <w:t>0.73</w:t>
            </w:r>
          </w:p>
        </w:tc>
        <w:tc>
          <w:tcPr>
            <w:tcW w:w="1855" w:type="dxa"/>
            <w:tcBorders>
              <w:tl2br w:val="nil"/>
              <w:tr2bl w:val="nil"/>
            </w:tcBorders>
            <w:shd w:val="clear" w:color="auto" w:fill="auto"/>
            <w:noWrap/>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rFonts w:hint="eastAsia"/>
                <w:bCs/>
                <w:kern w:val="0"/>
                <w:sz w:val="21"/>
                <w:szCs w:val="21"/>
              </w:rPr>
              <w:t>0.73</w:t>
            </w:r>
          </w:p>
        </w:tc>
        <w:tc>
          <w:tcPr>
            <w:tcW w:w="1856" w:type="dxa"/>
            <w:tcBorders>
              <w:tl2br w:val="nil"/>
              <w:tr2bl w:val="nil"/>
            </w:tcBorders>
            <w:shd w:val="clear" w:color="auto" w:fill="auto"/>
            <w:noWrap/>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rFonts w:hint="eastAsia"/>
                <w:bCs/>
                <w:kern w:val="0"/>
                <w:sz w:val="21"/>
                <w:szCs w:val="21"/>
              </w:rPr>
              <w:t>(0.03)</w:t>
            </w:r>
          </w:p>
        </w:tc>
      </w:tr>
      <w:tr w:rsidR="000111B9" w:rsidRPr="000111B9">
        <w:trPr>
          <w:trHeight w:hRule="exact" w:val="283"/>
          <w:jc w:val="center"/>
        </w:trPr>
        <w:tc>
          <w:tcPr>
            <w:tcW w:w="3133" w:type="dxa"/>
            <w:tcBorders>
              <w:tl2br w:val="nil"/>
              <w:tr2bl w:val="nil"/>
            </w:tcBorders>
            <w:shd w:val="clear" w:color="auto" w:fill="auto"/>
            <w:noWrap/>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bCs/>
                <w:kern w:val="0"/>
                <w:sz w:val="21"/>
                <w:szCs w:val="21"/>
              </w:rPr>
              <w:t>合计</w:t>
            </w:r>
          </w:p>
        </w:tc>
        <w:tc>
          <w:tcPr>
            <w:tcW w:w="1855" w:type="dxa"/>
            <w:tcBorders>
              <w:tl2br w:val="nil"/>
              <w:tr2bl w:val="nil"/>
            </w:tcBorders>
            <w:shd w:val="clear" w:color="auto" w:fill="auto"/>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bCs/>
                <w:kern w:val="0"/>
                <w:sz w:val="21"/>
                <w:szCs w:val="21"/>
              </w:rPr>
              <w:t>1.</w:t>
            </w:r>
            <w:r w:rsidRPr="000111B9">
              <w:rPr>
                <w:rFonts w:hint="eastAsia"/>
                <w:bCs/>
                <w:kern w:val="0"/>
                <w:sz w:val="21"/>
                <w:szCs w:val="21"/>
              </w:rPr>
              <w:t>09</w:t>
            </w:r>
          </w:p>
        </w:tc>
        <w:tc>
          <w:tcPr>
            <w:tcW w:w="1855" w:type="dxa"/>
            <w:tcBorders>
              <w:tl2br w:val="nil"/>
              <w:tr2bl w:val="nil"/>
            </w:tcBorders>
            <w:shd w:val="clear" w:color="auto" w:fill="auto"/>
            <w:noWrap/>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bCs/>
                <w:kern w:val="0"/>
                <w:sz w:val="21"/>
                <w:szCs w:val="21"/>
              </w:rPr>
              <w:t>1.</w:t>
            </w:r>
            <w:r w:rsidRPr="000111B9">
              <w:rPr>
                <w:rFonts w:hint="eastAsia"/>
                <w:bCs/>
                <w:kern w:val="0"/>
                <w:sz w:val="21"/>
                <w:szCs w:val="21"/>
              </w:rPr>
              <w:t>09</w:t>
            </w:r>
          </w:p>
        </w:tc>
        <w:tc>
          <w:tcPr>
            <w:tcW w:w="1856" w:type="dxa"/>
            <w:tcBorders>
              <w:tl2br w:val="nil"/>
              <w:tr2bl w:val="nil"/>
            </w:tcBorders>
            <w:shd w:val="clear" w:color="auto" w:fill="auto"/>
            <w:noWrap/>
            <w:tcMar>
              <w:top w:w="15" w:type="dxa"/>
              <w:left w:w="15" w:type="dxa"/>
              <w:right w:w="15" w:type="dxa"/>
            </w:tcMar>
            <w:vAlign w:val="center"/>
          </w:tcPr>
          <w:p w:rsidR="00E46AF6" w:rsidRPr="000111B9" w:rsidRDefault="0057385A">
            <w:pPr>
              <w:spacing w:line="360" w:lineRule="auto"/>
              <w:jc w:val="center"/>
              <w:rPr>
                <w:bCs/>
                <w:kern w:val="0"/>
                <w:sz w:val="21"/>
                <w:szCs w:val="21"/>
              </w:rPr>
            </w:pPr>
            <w:r w:rsidRPr="000111B9">
              <w:rPr>
                <w:rFonts w:hint="eastAsia"/>
                <w:bCs/>
                <w:kern w:val="0"/>
                <w:sz w:val="21"/>
                <w:szCs w:val="21"/>
              </w:rPr>
              <w:t>(0.05)</w:t>
            </w:r>
          </w:p>
        </w:tc>
      </w:tr>
    </w:tbl>
    <w:p w:rsidR="00E46AF6" w:rsidRPr="000111B9" w:rsidRDefault="0057385A">
      <w:pPr>
        <w:pStyle w:val="2"/>
        <w:spacing w:beforeLines="50" w:before="156"/>
      </w:pPr>
      <w:bookmarkStart w:id="10" w:name="_Toc24232"/>
      <w:r w:rsidRPr="000111B9">
        <w:t>1.</w:t>
      </w:r>
      <w:r w:rsidRPr="000111B9">
        <w:rPr>
          <w:rFonts w:hint="eastAsia"/>
        </w:rPr>
        <w:t>4</w:t>
      </w:r>
      <w:r w:rsidRPr="000111B9">
        <w:rPr>
          <w:rFonts w:hint="eastAsia"/>
        </w:rPr>
        <w:t>土石方平衡分析与评价</w:t>
      </w:r>
      <w:bookmarkEnd w:id="10"/>
    </w:p>
    <w:p w:rsidR="00E46AF6" w:rsidRPr="000111B9" w:rsidRDefault="0057385A">
      <w:pPr>
        <w:pStyle w:val="08522"/>
        <w:spacing w:beforeLines="50" w:before="156" w:line="360" w:lineRule="auto"/>
        <w:ind w:firstLineChars="200" w:firstLine="482"/>
        <w:rPr>
          <w:b/>
          <w:bCs/>
        </w:rPr>
      </w:pPr>
      <w:r w:rsidRPr="000111B9">
        <w:rPr>
          <w:b/>
          <w:bCs/>
        </w:rPr>
        <w:t>土石方平衡</w:t>
      </w:r>
    </w:p>
    <w:p w:rsidR="00E46AF6" w:rsidRPr="000111B9" w:rsidRDefault="0057385A">
      <w:pPr>
        <w:spacing w:line="360" w:lineRule="auto"/>
        <w:ind w:firstLineChars="200" w:firstLine="480"/>
        <w:rPr>
          <w:b/>
        </w:rPr>
      </w:pPr>
      <w:r w:rsidRPr="000111B9">
        <w:t>截至本项目编报水土保持方案，项目</w:t>
      </w:r>
      <w:r w:rsidRPr="000111B9">
        <w:rPr>
          <w:rFonts w:hint="eastAsia"/>
        </w:rPr>
        <w:t>已</w:t>
      </w:r>
      <w:r w:rsidRPr="000111B9">
        <w:t>建设完成，根据项目组查阅项目竣工资料及现场勘查，场平期间已剥离表土</w:t>
      </w:r>
      <w:r w:rsidRPr="000111B9">
        <w:t>1669m</w:t>
      </w:r>
      <w:r w:rsidRPr="000111B9">
        <w:rPr>
          <w:vertAlign w:val="superscript"/>
        </w:rPr>
        <w:t>3</w:t>
      </w:r>
      <w:r w:rsidRPr="000111B9">
        <w:t>，剥离表土已用于项目建设区绿化覆土。</w:t>
      </w:r>
      <w:r w:rsidRPr="000111B9">
        <w:rPr>
          <w:kern w:val="1"/>
        </w:rPr>
        <w:t>表土平衡表见表</w:t>
      </w:r>
      <w:r w:rsidRPr="000111B9">
        <w:rPr>
          <w:kern w:val="1"/>
        </w:rPr>
        <w:t>2-3</w:t>
      </w:r>
      <w:r w:rsidRPr="000111B9">
        <w:rPr>
          <w:kern w:val="1"/>
        </w:rPr>
        <w:t>。</w:t>
      </w:r>
    </w:p>
    <w:p w:rsidR="00E46AF6" w:rsidRPr="000111B9" w:rsidRDefault="0057385A">
      <w:pPr>
        <w:spacing w:line="360" w:lineRule="auto"/>
        <w:ind w:firstLineChars="200" w:firstLine="480"/>
      </w:pPr>
      <w:r w:rsidRPr="000111B9">
        <w:t>本项目建设期开挖土石方量</w:t>
      </w:r>
      <w:r w:rsidRPr="000111B9">
        <w:t>5319m</w:t>
      </w:r>
      <w:r w:rsidRPr="000111B9">
        <w:rPr>
          <w:vertAlign w:val="superscript"/>
        </w:rPr>
        <w:t>3</w:t>
      </w:r>
      <w:r w:rsidRPr="000111B9">
        <w:t>（其中土方</w:t>
      </w:r>
      <w:r w:rsidRPr="000111B9">
        <w:t>2189m</w:t>
      </w:r>
      <w:r w:rsidRPr="000111B9">
        <w:rPr>
          <w:vertAlign w:val="superscript"/>
        </w:rPr>
        <w:t>3</w:t>
      </w:r>
      <w:r w:rsidRPr="000111B9">
        <w:t>，石方</w:t>
      </w:r>
      <w:r w:rsidRPr="000111B9">
        <w:t>1461m</w:t>
      </w:r>
      <w:r w:rsidRPr="000111B9">
        <w:rPr>
          <w:vertAlign w:val="superscript"/>
        </w:rPr>
        <w:t>3</w:t>
      </w:r>
      <w:r w:rsidRPr="000111B9">
        <w:t>，表土</w:t>
      </w:r>
      <w:r w:rsidRPr="000111B9">
        <w:t>1669m</w:t>
      </w:r>
      <w:r w:rsidRPr="000111B9">
        <w:rPr>
          <w:vertAlign w:val="superscript"/>
        </w:rPr>
        <w:t>3</w:t>
      </w:r>
      <w:r w:rsidRPr="000111B9">
        <w:t>），回填土石方量</w:t>
      </w:r>
      <w:r w:rsidRPr="000111B9">
        <w:t>5319m</w:t>
      </w:r>
      <w:r w:rsidRPr="000111B9">
        <w:rPr>
          <w:vertAlign w:val="superscript"/>
        </w:rPr>
        <w:t>3</w:t>
      </w:r>
      <w:r w:rsidRPr="000111B9">
        <w:t>（其中土方</w:t>
      </w:r>
      <w:r w:rsidRPr="000111B9">
        <w:t>2189m</w:t>
      </w:r>
      <w:r w:rsidRPr="000111B9">
        <w:rPr>
          <w:vertAlign w:val="superscript"/>
        </w:rPr>
        <w:t>3</w:t>
      </w:r>
      <w:r w:rsidRPr="000111B9">
        <w:t>，石方</w:t>
      </w:r>
      <w:r w:rsidRPr="000111B9">
        <w:t>1461m</w:t>
      </w:r>
      <w:r w:rsidRPr="000111B9">
        <w:rPr>
          <w:vertAlign w:val="superscript"/>
        </w:rPr>
        <w:t>3</w:t>
      </w:r>
      <w:r w:rsidRPr="000111B9">
        <w:t>，表土</w:t>
      </w:r>
      <w:r w:rsidRPr="000111B9">
        <w:t>1669m</w:t>
      </w:r>
      <w:r w:rsidRPr="000111B9">
        <w:rPr>
          <w:vertAlign w:val="superscript"/>
        </w:rPr>
        <w:t>3</w:t>
      </w:r>
      <w:r w:rsidRPr="000111B9">
        <w:t>），无废弃土石方产生。土石方调配平衡情况详见表</w:t>
      </w:r>
      <w:r w:rsidRPr="000111B9">
        <w:t>2-4</w:t>
      </w:r>
      <w:r w:rsidRPr="000111B9">
        <w:t>。</w:t>
      </w:r>
    </w:p>
    <w:p w:rsidR="00E46AF6" w:rsidRPr="000111B9" w:rsidRDefault="0057385A">
      <w:pPr>
        <w:jc w:val="center"/>
        <w:rPr>
          <w:b/>
          <w:sz w:val="22"/>
          <w:szCs w:val="22"/>
        </w:rPr>
      </w:pPr>
      <w:r w:rsidRPr="000111B9">
        <w:rPr>
          <w:b/>
          <w:sz w:val="22"/>
          <w:szCs w:val="22"/>
        </w:rPr>
        <w:t>表</w:t>
      </w:r>
      <w:r w:rsidRPr="000111B9">
        <w:rPr>
          <w:b/>
          <w:sz w:val="22"/>
          <w:szCs w:val="22"/>
        </w:rPr>
        <w:t xml:space="preserve">2-3            </w:t>
      </w:r>
      <w:r w:rsidRPr="000111B9">
        <w:rPr>
          <w:b/>
          <w:sz w:val="22"/>
          <w:szCs w:val="22"/>
        </w:rPr>
        <w:t>表土平衡表</w:t>
      </w:r>
      <w:r w:rsidRPr="000111B9">
        <w:rPr>
          <w:b/>
          <w:sz w:val="22"/>
          <w:szCs w:val="22"/>
        </w:rPr>
        <w:t xml:space="preserve">        </w:t>
      </w:r>
      <w:r w:rsidRPr="000111B9">
        <w:rPr>
          <w:b/>
          <w:sz w:val="22"/>
          <w:szCs w:val="22"/>
        </w:rPr>
        <w:t>单位：</w:t>
      </w:r>
      <w:r w:rsidRPr="000111B9">
        <w:rPr>
          <w:b/>
          <w:sz w:val="22"/>
          <w:szCs w:val="22"/>
        </w:rPr>
        <w:t>m³</w:t>
      </w:r>
    </w:p>
    <w:tbl>
      <w:tblPr>
        <w:tblW w:w="4998" w:type="pct"/>
        <w:tblCellMar>
          <w:left w:w="0" w:type="dxa"/>
          <w:right w:w="0" w:type="dxa"/>
        </w:tblCellMar>
        <w:tblLook w:val="04A0" w:firstRow="1" w:lastRow="0" w:firstColumn="1" w:lastColumn="0" w:noHBand="0" w:noVBand="1"/>
      </w:tblPr>
      <w:tblGrid>
        <w:gridCol w:w="2372"/>
        <w:gridCol w:w="1610"/>
        <w:gridCol w:w="1612"/>
        <w:gridCol w:w="1609"/>
        <w:gridCol w:w="1611"/>
      </w:tblGrid>
      <w:tr w:rsidR="000111B9" w:rsidRPr="000111B9">
        <w:trPr>
          <w:trHeight w:val="272"/>
          <w:tblHeader/>
        </w:trPr>
        <w:tc>
          <w:tcPr>
            <w:tcW w:w="134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项目组成</w:t>
            </w:r>
          </w:p>
        </w:tc>
        <w:tc>
          <w:tcPr>
            <w:tcW w:w="1827" w:type="pct"/>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表土剥离</w:t>
            </w:r>
          </w:p>
        </w:tc>
        <w:tc>
          <w:tcPr>
            <w:tcW w:w="1827" w:type="pct"/>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覆土回填</w:t>
            </w:r>
          </w:p>
        </w:tc>
      </w:tr>
      <w:tr w:rsidR="000111B9" w:rsidRPr="000111B9">
        <w:trPr>
          <w:trHeight w:val="270"/>
        </w:trPr>
        <w:tc>
          <w:tcPr>
            <w:tcW w:w="134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textAlignment w:val="center"/>
              <w:rPr>
                <w:kern w:val="0"/>
                <w:sz w:val="21"/>
                <w:szCs w:val="21"/>
                <w:lang w:bidi="ar"/>
              </w:rPr>
            </w:pP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小计</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表土</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小计</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表土</w:t>
            </w:r>
          </w:p>
        </w:tc>
      </w:tr>
      <w:tr w:rsidR="000111B9" w:rsidRPr="000111B9">
        <w:trPr>
          <w:trHeight w:val="270"/>
        </w:trPr>
        <w:tc>
          <w:tcPr>
            <w:tcW w:w="134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rFonts w:hint="eastAsia"/>
                <w:kern w:val="0"/>
                <w:sz w:val="21"/>
                <w:szCs w:val="21"/>
                <w:lang w:bidi="ar"/>
              </w:rPr>
              <w:t>建构筑物区</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593</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593</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593</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593</w:t>
            </w:r>
          </w:p>
        </w:tc>
      </w:tr>
      <w:tr w:rsidR="000111B9" w:rsidRPr="000111B9">
        <w:trPr>
          <w:trHeight w:val="270"/>
        </w:trPr>
        <w:tc>
          <w:tcPr>
            <w:tcW w:w="134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附属设施区</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1076</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1076</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1076</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1076</w:t>
            </w:r>
          </w:p>
        </w:tc>
      </w:tr>
      <w:tr w:rsidR="000111B9" w:rsidRPr="000111B9">
        <w:trPr>
          <w:trHeight w:val="270"/>
        </w:trPr>
        <w:tc>
          <w:tcPr>
            <w:tcW w:w="134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lastRenderedPageBreak/>
              <w:t>合计</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1669</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1669</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1669</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1669</w:t>
            </w:r>
          </w:p>
        </w:tc>
      </w:tr>
    </w:tbl>
    <w:p w:rsidR="00E46AF6" w:rsidRPr="000111B9" w:rsidRDefault="0057385A">
      <w:pPr>
        <w:widowControl/>
        <w:spacing w:beforeLines="50" w:before="156" w:line="240" w:lineRule="exact"/>
        <w:jc w:val="center"/>
        <w:textAlignment w:val="center"/>
        <w:rPr>
          <w:b/>
          <w:bCs/>
          <w:kern w:val="0"/>
          <w:sz w:val="22"/>
          <w:szCs w:val="22"/>
          <w:lang w:bidi="ar"/>
        </w:rPr>
      </w:pPr>
      <w:r w:rsidRPr="000111B9">
        <w:rPr>
          <w:b/>
          <w:bCs/>
          <w:kern w:val="0"/>
          <w:sz w:val="22"/>
          <w:szCs w:val="22"/>
          <w:lang w:bidi="ar"/>
        </w:rPr>
        <w:t>表</w:t>
      </w:r>
      <w:r w:rsidRPr="000111B9">
        <w:rPr>
          <w:b/>
          <w:bCs/>
          <w:kern w:val="0"/>
          <w:sz w:val="22"/>
          <w:szCs w:val="22"/>
          <w:lang w:bidi="ar"/>
        </w:rPr>
        <w:t xml:space="preserve">2-4          </w:t>
      </w:r>
      <w:r w:rsidRPr="000111B9">
        <w:rPr>
          <w:b/>
          <w:bCs/>
          <w:kern w:val="0"/>
          <w:sz w:val="22"/>
          <w:szCs w:val="22"/>
          <w:lang w:bidi="ar"/>
        </w:rPr>
        <w:t>建设期土石方量及调配表</w:t>
      </w:r>
    </w:p>
    <w:tbl>
      <w:tblPr>
        <w:tblW w:w="4998" w:type="pct"/>
        <w:tblCellMar>
          <w:left w:w="0" w:type="dxa"/>
          <w:right w:w="0" w:type="dxa"/>
        </w:tblCellMar>
        <w:tblLook w:val="04A0" w:firstRow="1" w:lastRow="0" w:firstColumn="1" w:lastColumn="0" w:noHBand="0" w:noVBand="1"/>
      </w:tblPr>
      <w:tblGrid>
        <w:gridCol w:w="1370"/>
        <w:gridCol w:w="707"/>
        <w:gridCol w:w="709"/>
        <w:gridCol w:w="709"/>
        <w:gridCol w:w="719"/>
        <w:gridCol w:w="709"/>
        <w:gridCol w:w="709"/>
        <w:gridCol w:w="709"/>
        <w:gridCol w:w="717"/>
        <w:gridCol w:w="1756"/>
      </w:tblGrid>
      <w:tr w:rsidR="000111B9" w:rsidRPr="000111B9">
        <w:trPr>
          <w:trHeight w:val="270"/>
        </w:trPr>
        <w:tc>
          <w:tcPr>
            <w:tcW w:w="778"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项目组成</w:t>
            </w:r>
          </w:p>
        </w:tc>
        <w:tc>
          <w:tcPr>
            <w:tcW w:w="1613" w:type="pct"/>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挖</w:t>
            </w:r>
            <w:r w:rsidRPr="000111B9">
              <w:rPr>
                <w:kern w:val="0"/>
                <w:sz w:val="21"/>
                <w:szCs w:val="21"/>
                <w:lang w:bidi="ar"/>
              </w:rPr>
              <w:t xml:space="preserve"> </w:t>
            </w:r>
            <w:r w:rsidRPr="000111B9">
              <w:rPr>
                <w:kern w:val="0"/>
                <w:sz w:val="21"/>
                <w:szCs w:val="21"/>
                <w:lang w:bidi="ar"/>
              </w:rPr>
              <w:t>方（</w:t>
            </w:r>
            <w:r w:rsidRPr="000111B9">
              <w:rPr>
                <w:kern w:val="0"/>
                <w:sz w:val="21"/>
                <w:szCs w:val="21"/>
                <w:lang w:bidi="ar"/>
              </w:rPr>
              <w:t>m</w:t>
            </w:r>
            <w:r w:rsidRPr="000111B9">
              <w:rPr>
                <w:kern w:val="0"/>
                <w:sz w:val="21"/>
                <w:szCs w:val="21"/>
                <w:vertAlign w:val="superscript"/>
                <w:lang w:bidi="ar"/>
              </w:rPr>
              <w:t>3</w:t>
            </w:r>
            <w:r w:rsidRPr="000111B9">
              <w:rPr>
                <w:kern w:val="0"/>
                <w:sz w:val="21"/>
                <w:szCs w:val="21"/>
                <w:lang w:bidi="ar"/>
              </w:rPr>
              <w:t>）</w:t>
            </w:r>
          </w:p>
        </w:tc>
        <w:tc>
          <w:tcPr>
            <w:tcW w:w="1613" w:type="pct"/>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填</w:t>
            </w:r>
            <w:r w:rsidRPr="000111B9">
              <w:rPr>
                <w:kern w:val="0"/>
                <w:sz w:val="21"/>
                <w:szCs w:val="21"/>
                <w:lang w:bidi="ar"/>
              </w:rPr>
              <w:t xml:space="preserve"> </w:t>
            </w:r>
            <w:r w:rsidRPr="000111B9">
              <w:rPr>
                <w:kern w:val="0"/>
                <w:sz w:val="21"/>
                <w:szCs w:val="21"/>
                <w:lang w:bidi="ar"/>
              </w:rPr>
              <w:t>方（</w:t>
            </w:r>
            <w:r w:rsidRPr="000111B9">
              <w:rPr>
                <w:kern w:val="0"/>
                <w:sz w:val="21"/>
                <w:szCs w:val="21"/>
                <w:lang w:bidi="ar"/>
              </w:rPr>
              <w:t>m</w:t>
            </w:r>
            <w:r w:rsidRPr="000111B9">
              <w:rPr>
                <w:kern w:val="0"/>
                <w:sz w:val="21"/>
                <w:szCs w:val="21"/>
                <w:vertAlign w:val="superscript"/>
                <w:lang w:bidi="ar"/>
              </w:rPr>
              <w:t>3</w:t>
            </w:r>
            <w:r w:rsidRPr="000111B9">
              <w:rPr>
                <w:kern w:val="0"/>
                <w:sz w:val="21"/>
                <w:szCs w:val="21"/>
                <w:lang w:bidi="ar"/>
              </w:rPr>
              <w:t>）</w:t>
            </w:r>
          </w:p>
        </w:tc>
        <w:tc>
          <w:tcPr>
            <w:tcW w:w="996"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废弃土石方（</w:t>
            </w:r>
            <w:r w:rsidRPr="000111B9">
              <w:rPr>
                <w:kern w:val="0"/>
                <w:sz w:val="21"/>
                <w:szCs w:val="21"/>
                <w:lang w:bidi="ar"/>
              </w:rPr>
              <w:t>m</w:t>
            </w:r>
            <w:r w:rsidRPr="000111B9">
              <w:rPr>
                <w:kern w:val="0"/>
                <w:sz w:val="21"/>
                <w:szCs w:val="21"/>
                <w:vertAlign w:val="superscript"/>
                <w:lang w:bidi="ar"/>
              </w:rPr>
              <w:t>3</w:t>
            </w:r>
            <w:r w:rsidRPr="000111B9">
              <w:rPr>
                <w:kern w:val="0"/>
                <w:sz w:val="21"/>
                <w:szCs w:val="21"/>
                <w:lang w:bidi="ar"/>
              </w:rPr>
              <w:t>）</w:t>
            </w:r>
          </w:p>
        </w:tc>
      </w:tr>
      <w:tr w:rsidR="000111B9" w:rsidRPr="000111B9">
        <w:trPr>
          <w:trHeight w:val="270"/>
        </w:trPr>
        <w:tc>
          <w:tcPr>
            <w:tcW w:w="778"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textAlignment w:val="center"/>
              <w:rPr>
                <w:kern w:val="0"/>
                <w:sz w:val="21"/>
                <w:szCs w:val="21"/>
                <w:lang w:bidi="ar"/>
              </w:rPr>
            </w:pPr>
          </w:p>
        </w:tc>
        <w:tc>
          <w:tcPr>
            <w:tcW w:w="4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小计</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土方</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石方</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表土</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小计</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土方</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石方</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表土</w:t>
            </w:r>
          </w:p>
        </w:tc>
        <w:tc>
          <w:tcPr>
            <w:tcW w:w="996"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textAlignment w:val="center"/>
              <w:rPr>
                <w:kern w:val="0"/>
                <w:sz w:val="21"/>
                <w:szCs w:val="21"/>
                <w:lang w:bidi="ar"/>
              </w:rPr>
            </w:pPr>
          </w:p>
        </w:tc>
      </w:tr>
      <w:tr w:rsidR="000111B9" w:rsidRPr="000111B9">
        <w:trPr>
          <w:trHeight w:val="270"/>
        </w:trPr>
        <w:tc>
          <w:tcPr>
            <w:tcW w:w="77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rFonts w:hint="eastAsia"/>
                <w:kern w:val="0"/>
                <w:sz w:val="21"/>
                <w:szCs w:val="21"/>
                <w:lang w:bidi="ar"/>
              </w:rPr>
              <w:t>建构筑物区</w:t>
            </w:r>
          </w:p>
        </w:tc>
        <w:tc>
          <w:tcPr>
            <w:tcW w:w="4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2965</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1423</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949</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593</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2965</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1423</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949</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593</w:t>
            </w:r>
          </w:p>
        </w:tc>
        <w:tc>
          <w:tcPr>
            <w:tcW w:w="996"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无废弃土石方</w:t>
            </w:r>
          </w:p>
        </w:tc>
      </w:tr>
      <w:tr w:rsidR="000111B9" w:rsidRPr="000111B9">
        <w:trPr>
          <w:trHeight w:val="270"/>
        </w:trPr>
        <w:tc>
          <w:tcPr>
            <w:tcW w:w="77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附属设施区</w:t>
            </w:r>
          </w:p>
        </w:tc>
        <w:tc>
          <w:tcPr>
            <w:tcW w:w="4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2354</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766</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512</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1076</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2354</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766</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512</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1076</w:t>
            </w:r>
          </w:p>
        </w:tc>
        <w:tc>
          <w:tcPr>
            <w:tcW w:w="996"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textAlignment w:val="center"/>
              <w:rPr>
                <w:kern w:val="0"/>
                <w:sz w:val="21"/>
                <w:szCs w:val="21"/>
                <w:lang w:bidi="ar"/>
              </w:rPr>
            </w:pPr>
          </w:p>
        </w:tc>
      </w:tr>
      <w:tr w:rsidR="000111B9" w:rsidRPr="000111B9">
        <w:trPr>
          <w:trHeight w:val="270"/>
        </w:trPr>
        <w:tc>
          <w:tcPr>
            <w:tcW w:w="77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合计</w:t>
            </w:r>
          </w:p>
        </w:tc>
        <w:tc>
          <w:tcPr>
            <w:tcW w:w="4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5319</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2189</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1461</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1669</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5319</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2189</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1461</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1669</w:t>
            </w:r>
          </w:p>
        </w:tc>
        <w:tc>
          <w:tcPr>
            <w:tcW w:w="996"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textAlignment w:val="center"/>
              <w:rPr>
                <w:kern w:val="0"/>
                <w:sz w:val="21"/>
                <w:szCs w:val="21"/>
                <w:lang w:bidi="ar"/>
              </w:rPr>
            </w:pPr>
          </w:p>
        </w:tc>
      </w:tr>
    </w:tbl>
    <w:p w:rsidR="00E46AF6" w:rsidRPr="000111B9" w:rsidRDefault="0057385A">
      <w:pPr>
        <w:pStyle w:val="2"/>
        <w:spacing w:beforeLines="50" w:before="156"/>
      </w:pPr>
      <w:bookmarkStart w:id="11" w:name="_Toc30721"/>
      <w:bookmarkStart w:id="12" w:name="_Toc61601205"/>
      <w:bookmarkStart w:id="13" w:name="_Toc11529"/>
      <w:bookmarkStart w:id="14" w:name="_Toc9160"/>
      <w:bookmarkStart w:id="15" w:name="_Toc23284"/>
      <w:bookmarkStart w:id="16" w:name="_Toc30885"/>
      <w:bookmarkStart w:id="17" w:name="_Toc24167"/>
      <w:bookmarkStart w:id="18" w:name="_Toc9130450"/>
      <w:bookmarkEnd w:id="8"/>
      <w:bookmarkEnd w:id="9"/>
      <w:r w:rsidRPr="000111B9">
        <w:t>1.</w:t>
      </w:r>
      <w:r w:rsidRPr="000111B9">
        <w:rPr>
          <w:rFonts w:hint="eastAsia"/>
        </w:rPr>
        <w:t>5</w:t>
      </w:r>
      <w:r w:rsidRPr="000111B9">
        <w:rPr>
          <w:rFonts w:hint="eastAsia"/>
        </w:rPr>
        <w:t>主体设计分析与评价</w:t>
      </w:r>
      <w:bookmarkEnd w:id="11"/>
    </w:p>
    <w:p w:rsidR="00E46AF6" w:rsidRPr="000111B9" w:rsidRDefault="0057385A">
      <w:pPr>
        <w:numPr>
          <w:ilvl w:val="0"/>
          <w:numId w:val="3"/>
        </w:numPr>
        <w:spacing w:line="360" w:lineRule="auto"/>
        <w:ind w:firstLineChars="200" w:firstLine="480"/>
      </w:pPr>
      <w:r w:rsidRPr="000111B9">
        <w:t>本项目所在地</w:t>
      </w:r>
      <w:r w:rsidRPr="000111B9">
        <w:rPr>
          <w:rFonts w:hint="eastAsia"/>
        </w:rPr>
        <w:t>仪陇县</w:t>
      </w:r>
      <w:r w:rsidRPr="000111B9">
        <w:t>属于</w:t>
      </w:r>
      <w:r w:rsidRPr="000111B9">
        <w:rPr>
          <w:rFonts w:hint="eastAsia"/>
        </w:rPr>
        <w:t>仪陇县马鞍镇，</w:t>
      </w:r>
      <w:r w:rsidRPr="000111B9">
        <w:t>不属于绝对限制类和严格限制类行为，通过实施完善的水土保持措施，可有效防治项目区的水土流失。</w:t>
      </w:r>
    </w:p>
    <w:p w:rsidR="00E46AF6" w:rsidRPr="000111B9" w:rsidRDefault="0057385A">
      <w:pPr>
        <w:numPr>
          <w:ilvl w:val="0"/>
          <w:numId w:val="3"/>
        </w:numPr>
        <w:spacing w:line="360" w:lineRule="auto"/>
        <w:ind w:firstLineChars="200" w:firstLine="480"/>
      </w:pPr>
      <w:r w:rsidRPr="000111B9">
        <w:t>本项目属于未批先建项目，违反水土保持法，本方案为补报方案，建设单位后续建设中必须确保三同时后续的环节能得到落实。</w:t>
      </w:r>
    </w:p>
    <w:p w:rsidR="00E46AF6" w:rsidRPr="000111B9" w:rsidRDefault="0057385A">
      <w:pPr>
        <w:spacing w:line="360" w:lineRule="auto"/>
        <w:ind w:firstLineChars="200" w:firstLine="480"/>
        <w:rPr>
          <w:szCs w:val="22"/>
        </w:rPr>
      </w:pPr>
      <w:r w:rsidRPr="000111B9">
        <w:rPr>
          <w:szCs w:val="22"/>
        </w:rPr>
        <w:t>从水土保持角度分析，本工程项目区属于</w:t>
      </w:r>
      <w:r w:rsidRPr="000111B9">
        <w:t>嘉陵江及沱江中下游国家级水土流失重点治理区</w:t>
      </w:r>
      <w:r w:rsidRPr="000111B9">
        <w:rPr>
          <w:szCs w:val="22"/>
        </w:rPr>
        <w:t>，同时本项目已建设完成，未按建设项目</w:t>
      </w:r>
      <w:r w:rsidRPr="000111B9">
        <w:rPr>
          <w:szCs w:val="22"/>
        </w:rPr>
        <w:t>“</w:t>
      </w:r>
      <w:r w:rsidRPr="000111B9">
        <w:rPr>
          <w:szCs w:val="22"/>
        </w:rPr>
        <w:t>三同时</w:t>
      </w:r>
      <w:r w:rsidRPr="000111B9">
        <w:rPr>
          <w:szCs w:val="22"/>
        </w:rPr>
        <w:t>”</w:t>
      </w:r>
      <w:r w:rsidRPr="000111B9">
        <w:rPr>
          <w:szCs w:val="22"/>
        </w:rPr>
        <w:t>的制度进行施工，因此，需要做好水土流失防治工作，优化实施工艺，及时落实水土保持措施、减少地表扰动和植被破坏范围、严格保护植物等措施，可有效控制可能造成的水土流失。本项目不存在其它的水土保持绝对制约因素，从水土保持的角度分析，主体工程建设方案可行。</w:t>
      </w:r>
    </w:p>
    <w:p w:rsidR="00E46AF6" w:rsidRPr="000111B9" w:rsidRDefault="0057385A">
      <w:pPr>
        <w:pStyle w:val="2"/>
      </w:pPr>
      <w:bookmarkStart w:id="19" w:name="_Toc15639"/>
      <w:bookmarkStart w:id="20" w:name="_Toc519"/>
      <w:bookmarkStart w:id="21" w:name="_Toc17943"/>
      <w:bookmarkStart w:id="22" w:name="_Toc371412978"/>
      <w:bookmarkStart w:id="23" w:name="_Toc62179994"/>
      <w:r w:rsidRPr="000111B9">
        <w:t>1.</w:t>
      </w:r>
      <w:r w:rsidRPr="000111B9">
        <w:rPr>
          <w:rFonts w:hint="eastAsia"/>
        </w:rPr>
        <w:t>6</w:t>
      </w:r>
      <w:r w:rsidRPr="000111B9">
        <w:t>移民拆迁安置</w:t>
      </w:r>
      <w:bookmarkEnd w:id="19"/>
      <w:bookmarkEnd w:id="20"/>
      <w:bookmarkEnd w:id="21"/>
      <w:bookmarkEnd w:id="22"/>
      <w:bookmarkEnd w:id="23"/>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本项目工程建设占地为耕地</w:t>
      </w:r>
      <w:r w:rsidRPr="000111B9">
        <w:rPr>
          <w:rFonts w:ascii="Times New Roman" w:hint="eastAsia"/>
          <w:sz w:val="24"/>
          <w:szCs w:val="16"/>
        </w:rPr>
        <w:t>、其他土地及交通运输用地</w:t>
      </w:r>
      <w:r w:rsidRPr="000111B9">
        <w:rPr>
          <w:rFonts w:ascii="Times New Roman"/>
          <w:sz w:val="24"/>
          <w:szCs w:val="16"/>
        </w:rPr>
        <w:t>，且建设区范围内无建筑物，不涉及拆迁安置问题。</w:t>
      </w:r>
    </w:p>
    <w:p w:rsidR="00E46AF6" w:rsidRPr="000111B9" w:rsidRDefault="0057385A">
      <w:pPr>
        <w:pStyle w:val="2"/>
      </w:pPr>
      <w:bookmarkStart w:id="24" w:name="_Toc28724"/>
      <w:bookmarkStart w:id="25" w:name="_Toc27439"/>
      <w:bookmarkStart w:id="26" w:name="_Toc371412979"/>
      <w:bookmarkStart w:id="27" w:name="_Toc30897"/>
      <w:bookmarkStart w:id="28" w:name="_Toc62179995"/>
      <w:r w:rsidRPr="000111B9">
        <w:t>1.</w:t>
      </w:r>
      <w:r w:rsidRPr="000111B9">
        <w:rPr>
          <w:rFonts w:hint="eastAsia"/>
        </w:rPr>
        <w:t>7</w:t>
      </w:r>
      <w:r w:rsidRPr="000111B9">
        <w:t>施工组织</w:t>
      </w:r>
      <w:bookmarkEnd w:id="24"/>
      <w:bookmarkEnd w:id="25"/>
      <w:bookmarkEnd w:id="26"/>
      <w:bookmarkEnd w:id="27"/>
      <w:bookmarkEnd w:id="28"/>
    </w:p>
    <w:p w:rsidR="00E46AF6" w:rsidRPr="000111B9" w:rsidRDefault="0057385A">
      <w:pPr>
        <w:pStyle w:val="3"/>
      </w:pPr>
      <w:r w:rsidRPr="000111B9">
        <w:rPr>
          <w:rFonts w:hint="eastAsia"/>
        </w:rPr>
        <w:t>1.</w:t>
      </w:r>
      <w:r w:rsidRPr="000111B9">
        <w:rPr>
          <w:rFonts w:hint="eastAsia"/>
        </w:rPr>
        <w:t>7</w:t>
      </w:r>
      <w:r w:rsidRPr="000111B9">
        <w:rPr>
          <w:rFonts w:hint="eastAsia"/>
        </w:rPr>
        <w:t xml:space="preserve">.1 </w:t>
      </w:r>
      <w:r w:rsidRPr="000111B9">
        <w:rPr>
          <w:rFonts w:hint="eastAsia"/>
        </w:rPr>
        <w:t>施工布置</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施工便道</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本项目位于仪陇县，有乡镇公路相通，交通便利，场内平整，满足施工交通，项目建设不新增施工便道。</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施工材料</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本项目建设所需砂石料、碎石、水泥、钢筋等均在仪陇县合法料场购买，施工原材料供应过程中产生的水土流失防治责任由供应商负责。本方案以下章节不再提及。</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施工临时设施规划</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1</w:t>
      </w:r>
      <w:r w:rsidRPr="000111B9">
        <w:rPr>
          <w:rFonts w:ascii="Times New Roman" w:hint="eastAsia"/>
          <w:sz w:val="24"/>
          <w:szCs w:val="16"/>
        </w:rPr>
        <w:t>、施工生产、生活营地</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本项目施工强度小，土建工程较少，不设置生活营地。本项目施工场地位置在场</w:t>
      </w:r>
      <w:r w:rsidRPr="000111B9">
        <w:rPr>
          <w:rFonts w:ascii="Times New Roman" w:hint="eastAsia"/>
          <w:sz w:val="24"/>
          <w:szCs w:val="16"/>
        </w:rPr>
        <w:lastRenderedPageBreak/>
        <w:t>地中部</w:t>
      </w:r>
      <w:r w:rsidRPr="000111B9">
        <w:rPr>
          <w:rFonts w:ascii="Times New Roman" w:hint="eastAsia"/>
          <w:sz w:val="24"/>
          <w:szCs w:val="16"/>
        </w:rPr>
        <w:t>，施工场地占地面积</w:t>
      </w:r>
      <w:r w:rsidRPr="000111B9">
        <w:rPr>
          <w:rFonts w:ascii="Times New Roman" w:hint="eastAsia"/>
          <w:sz w:val="24"/>
          <w:szCs w:val="16"/>
        </w:rPr>
        <w:t>0.0</w:t>
      </w:r>
      <w:r w:rsidRPr="000111B9">
        <w:rPr>
          <w:rFonts w:ascii="Times New Roman" w:hint="eastAsia"/>
          <w:sz w:val="24"/>
          <w:szCs w:val="16"/>
        </w:rPr>
        <w:t>2</w:t>
      </w:r>
      <w:r w:rsidRPr="000111B9">
        <w:rPr>
          <w:rFonts w:ascii="Times New Roman" w:hint="eastAsia"/>
          <w:sz w:val="24"/>
          <w:szCs w:val="16"/>
        </w:rPr>
        <w:t>hm</w:t>
      </w:r>
      <w:r w:rsidRPr="000111B9">
        <w:rPr>
          <w:rFonts w:ascii="Times New Roman" w:hint="eastAsia"/>
          <w:sz w:val="24"/>
          <w:szCs w:val="16"/>
          <w:vertAlign w:val="superscript"/>
        </w:rPr>
        <w:t>2</w:t>
      </w:r>
      <w:r w:rsidRPr="000111B9">
        <w:rPr>
          <w:rFonts w:ascii="Times New Roman" w:hint="eastAsia"/>
          <w:sz w:val="24"/>
          <w:szCs w:val="16"/>
        </w:rPr>
        <w:t>，位于项目永久占地范围内，不新增临时占地。</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2</w:t>
      </w:r>
      <w:r w:rsidRPr="000111B9">
        <w:rPr>
          <w:rFonts w:ascii="Times New Roman" w:hint="eastAsia"/>
          <w:sz w:val="24"/>
          <w:szCs w:val="16"/>
        </w:rPr>
        <w:t>、临时堆土场</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施工过程中土石方挖填方量较少，污水管线区开挖的土石方，沿线堆放，分段施工，未设置集中的临时堆土场。临时堆土场位置在场地中部，临时堆土场占地面积</w:t>
      </w:r>
      <w:r w:rsidRPr="000111B9">
        <w:rPr>
          <w:rFonts w:ascii="Times New Roman" w:hint="eastAsia"/>
          <w:sz w:val="24"/>
          <w:szCs w:val="16"/>
        </w:rPr>
        <w:t>0.0</w:t>
      </w:r>
      <w:r w:rsidRPr="000111B9">
        <w:rPr>
          <w:rFonts w:ascii="Times New Roman" w:hint="eastAsia"/>
          <w:sz w:val="24"/>
          <w:szCs w:val="16"/>
        </w:rPr>
        <w:t>3</w:t>
      </w:r>
      <w:r w:rsidRPr="000111B9">
        <w:rPr>
          <w:rFonts w:ascii="Times New Roman" w:hint="eastAsia"/>
          <w:sz w:val="24"/>
          <w:szCs w:val="16"/>
        </w:rPr>
        <w:t>hm</w:t>
      </w:r>
      <w:r w:rsidRPr="000111B9">
        <w:rPr>
          <w:rFonts w:ascii="Times New Roman" w:hint="eastAsia"/>
          <w:sz w:val="24"/>
          <w:szCs w:val="16"/>
          <w:vertAlign w:val="superscript"/>
        </w:rPr>
        <w:t>2</w:t>
      </w:r>
      <w:r w:rsidRPr="000111B9">
        <w:rPr>
          <w:rFonts w:ascii="Times New Roman" w:hint="eastAsia"/>
          <w:sz w:val="24"/>
          <w:szCs w:val="16"/>
        </w:rPr>
        <w:t>，</w:t>
      </w:r>
      <w:r w:rsidRPr="000111B9">
        <w:rPr>
          <w:rFonts w:ascii="Times New Roman" w:hint="eastAsia"/>
          <w:sz w:val="24"/>
          <w:szCs w:val="16"/>
        </w:rPr>
        <w:t>位于项目永久占地范围内，不新增临时占地。</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3</w:t>
      </w:r>
      <w:r w:rsidRPr="000111B9">
        <w:rPr>
          <w:rFonts w:ascii="Times New Roman" w:hint="eastAsia"/>
          <w:sz w:val="24"/>
          <w:szCs w:val="16"/>
        </w:rPr>
        <w:t>、弃渣场</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本项目土石方挖填平衡，无弃渣产生，未设置弃渣场。</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施工用水、电及通讯</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w:t>
      </w:r>
      <w:r w:rsidRPr="000111B9">
        <w:rPr>
          <w:rFonts w:ascii="Times New Roman" w:hint="eastAsia"/>
          <w:sz w:val="24"/>
          <w:szCs w:val="16"/>
        </w:rPr>
        <w:t>1</w:t>
      </w:r>
      <w:r w:rsidRPr="000111B9">
        <w:rPr>
          <w:rFonts w:ascii="Times New Roman" w:hint="eastAsia"/>
          <w:sz w:val="24"/>
          <w:szCs w:val="16"/>
        </w:rPr>
        <w:t>）施工用电：本项目施工用电选择就近从项目地内搭接取用。</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w:t>
      </w:r>
      <w:r w:rsidRPr="000111B9">
        <w:rPr>
          <w:rFonts w:ascii="Times New Roman" w:hint="eastAsia"/>
          <w:sz w:val="24"/>
          <w:szCs w:val="16"/>
        </w:rPr>
        <w:t>2</w:t>
      </w:r>
      <w:r w:rsidRPr="000111B9">
        <w:rPr>
          <w:rFonts w:ascii="Times New Roman" w:hint="eastAsia"/>
          <w:sz w:val="24"/>
          <w:szCs w:val="16"/>
        </w:rPr>
        <w:t>）工程及生活用水：项目区施工用水通过厂内自来水满足给水需要。</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w:t>
      </w:r>
      <w:r w:rsidRPr="000111B9">
        <w:rPr>
          <w:rFonts w:ascii="Times New Roman" w:hint="eastAsia"/>
          <w:sz w:val="24"/>
          <w:szCs w:val="16"/>
        </w:rPr>
        <w:t>3</w:t>
      </w:r>
      <w:r w:rsidRPr="000111B9">
        <w:rPr>
          <w:rFonts w:ascii="Times New Roman" w:hint="eastAsia"/>
          <w:sz w:val="24"/>
          <w:szCs w:val="16"/>
        </w:rPr>
        <w:t>）工程区</w:t>
      </w:r>
      <w:r w:rsidRPr="000111B9">
        <w:rPr>
          <w:rFonts w:ascii="Times New Roman" w:hint="eastAsia"/>
          <w:sz w:val="24"/>
          <w:szCs w:val="16"/>
        </w:rPr>
        <w:t>已有通讯信号全面覆盖，可采用移动或联通通讯联系。</w:t>
      </w:r>
    </w:p>
    <w:p w:rsidR="00E46AF6" w:rsidRPr="000111B9" w:rsidRDefault="0057385A">
      <w:pPr>
        <w:pStyle w:val="3"/>
      </w:pPr>
      <w:r w:rsidRPr="000111B9">
        <w:rPr>
          <w:rFonts w:hint="eastAsia"/>
        </w:rPr>
        <w:t>1.</w:t>
      </w:r>
      <w:r w:rsidRPr="000111B9">
        <w:rPr>
          <w:rFonts w:hint="eastAsia"/>
        </w:rPr>
        <w:t>7</w:t>
      </w:r>
      <w:r w:rsidRPr="000111B9">
        <w:rPr>
          <w:rFonts w:hint="eastAsia"/>
        </w:rPr>
        <w:t xml:space="preserve">.2 </w:t>
      </w:r>
      <w:r w:rsidRPr="000111B9">
        <w:rPr>
          <w:rFonts w:hint="eastAsia"/>
        </w:rPr>
        <w:t>施工管理</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为确保工程质量和工期，建设单位组建了精干有效的管理机构，严格控制施工进度和质量。项目根据工程数量、施工难易、工期安排等划分施工单元，施工单位采用公开招标方式确定，选择具有相应资质、信誉良好的施工队伍，保证工程质量、进度，顺利完成工程投资。工程实施中认真贯彻“百年大计，质量第一”的方针和国家有关质量法规，实行项目法人责任制、工程招投标制、监理制和合同管理制，强化质量管理，形成一套行之有效的质量管理体系。</w:t>
      </w:r>
    </w:p>
    <w:p w:rsidR="00E46AF6" w:rsidRPr="000111B9" w:rsidRDefault="0057385A">
      <w:pPr>
        <w:pStyle w:val="2"/>
      </w:pPr>
      <w:bookmarkStart w:id="29" w:name="_Toc62179997"/>
      <w:bookmarkStart w:id="30" w:name="_Toc5539"/>
      <w:r w:rsidRPr="000111B9">
        <w:t>1.</w:t>
      </w:r>
      <w:r w:rsidRPr="000111B9">
        <w:rPr>
          <w:rFonts w:hint="eastAsia"/>
        </w:rPr>
        <w:t>8</w:t>
      </w:r>
      <w:r w:rsidRPr="000111B9">
        <w:rPr>
          <w:rFonts w:hint="eastAsia"/>
        </w:rPr>
        <w:t>工程投资及进度安排</w:t>
      </w:r>
      <w:bookmarkEnd w:id="29"/>
      <w:bookmarkEnd w:id="30"/>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建设工期：</w:t>
      </w:r>
      <w:r w:rsidRPr="000111B9">
        <w:rPr>
          <w:rFonts w:ascii="Times New Roman" w:hint="eastAsia"/>
          <w:sz w:val="24"/>
          <w:szCs w:val="16"/>
        </w:rPr>
        <w:t>本项目已于</w:t>
      </w:r>
      <w:r w:rsidRPr="000111B9">
        <w:rPr>
          <w:rFonts w:ascii="Times New Roman" w:hint="eastAsia"/>
          <w:sz w:val="24"/>
          <w:szCs w:val="16"/>
        </w:rPr>
        <w:t>201</w:t>
      </w:r>
      <w:r w:rsidRPr="000111B9">
        <w:rPr>
          <w:rFonts w:ascii="Times New Roman" w:hint="eastAsia"/>
          <w:sz w:val="24"/>
          <w:szCs w:val="16"/>
        </w:rPr>
        <w:t>7</w:t>
      </w:r>
      <w:r w:rsidRPr="000111B9">
        <w:rPr>
          <w:rFonts w:ascii="Times New Roman" w:hint="eastAsia"/>
          <w:sz w:val="24"/>
          <w:szCs w:val="16"/>
        </w:rPr>
        <w:t>年</w:t>
      </w:r>
      <w:r w:rsidRPr="000111B9">
        <w:rPr>
          <w:rFonts w:ascii="Times New Roman" w:hint="eastAsia"/>
          <w:sz w:val="24"/>
          <w:szCs w:val="16"/>
        </w:rPr>
        <w:t>11</w:t>
      </w:r>
      <w:r w:rsidRPr="000111B9">
        <w:rPr>
          <w:rFonts w:ascii="Times New Roman" w:hint="eastAsia"/>
          <w:sz w:val="24"/>
          <w:szCs w:val="16"/>
        </w:rPr>
        <w:t>月开工建设，</w:t>
      </w:r>
      <w:r w:rsidRPr="000111B9">
        <w:rPr>
          <w:rFonts w:ascii="Times New Roman" w:hint="eastAsia"/>
          <w:sz w:val="24"/>
          <w:szCs w:val="16"/>
        </w:rPr>
        <w:t>201</w:t>
      </w:r>
      <w:r w:rsidRPr="000111B9">
        <w:rPr>
          <w:rFonts w:ascii="Times New Roman" w:hint="eastAsia"/>
          <w:sz w:val="24"/>
          <w:szCs w:val="16"/>
        </w:rPr>
        <w:t>9</w:t>
      </w:r>
      <w:r w:rsidRPr="000111B9">
        <w:rPr>
          <w:rFonts w:ascii="Times New Roman" w:hint="eastAsia"/>
          <w:sz w:val="24"/>
          <w:szCs w:val="16"/>
        </w:rPr>
        <w:t>年</w:t>
      </w:r>
      <w:r w:rsidRPr="000111B9">
        <w:rPr>
          <w:rFonts w:ascii="Times New Roman" w:hint="eastAsia"/>
          <w:sz w:val="24"/>
          <w:szCs w:val="16"/>
        </w:rPr>
        <w:t>4</w:t>
      </w:r>
      <w:r w:rsidRPr="000111B9">
        <w:rPr>
          <w:rFonts w:ascii="Times New Roman" w:hint="eastAsia"/>
          <w:sz w:val="24"/>
          <w:szCs w:val="16"/>
        </w:rPr>
        <w:t>月竣工，建设总工期为</w:t>
      </w:r>
      <w:r w:rsidRPr="000111B9">
        <w:rPr>
          <w:rFonts w:ascii="Times New Roman" w:hint="eastAsia"/>
          <w:sz w:val="24"/>
          <w:szCs w:val="16"/>
        </w:rPr>
        <w:t>1</w:t>
      </w:r>
      <w:r w:rsidRPr="000111B9">
        <w:rPr>
          <w:rFonts w:ascii="Times New Roman" w:hint="eastAsia"/>
          <w:sz w:val="24"/>
          <w:szCs w:val="16"/>
        </w:rPr>
        <w:t>8</w:t>
      </w:r>
      <w:r w:rsidRPr="000111B9">
        <w:rPr>
          <w:rFonts w:ascii="Times New Roman" w:hint="eastAsia"/>
          <w:sz w:val="24"/>
          <w:szCs w:val="16"/>
        </w:rPr>
        <w:t>个月</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建设投资：总投资</w:t>
      </w:r>
      <w:r w:rsidRPr="000111B9">
        <w:rPr>
          <w:rFonts w:ascii="Times New Roman" w:hint="eastAsia"/>
          <w:sz w:val="24"/>
          <w:szCs w:val="16"/>
        </w:rPr>
        <w:t>4100</w:t>
      </w:r>
      <w:r w:rsidRPr="000111B9">
        <w:rPr>
          <w:rFonts w:ascii="Times New Roman" w:hint="eastAsia"/>
          <w:sz w:val="24"/>
          <w:szCs w:val="16"/>
        </w:rPr>
        <w:t>万元，其中土建投资</w:t>
      </w:r>
      <w:r w:rsidRPr="000111B9">
        <w:rPr>
          <w:rFonts w:ascii="Times New Roman" w:hint="eastAsia"/>
          <w:sz w:val="24"/>
          <w:szCs w:val="16"/>
        </w:rPr>
        <w:t>3500</w:t>
      </w:r>
      <w:r w:rsidRPr="000111B9">
        <w:rPr>
          <w:rFonts w:ascii="Times New Roman" w:hint="eastAsia"/>
          <w:sz w:val="24"/>
          <w:szCs w:val="16"/>
        </w:rPr>
        <w:t>万元。</w:t>
      </w:r>
    </w:p>
    <w:p w:rsidR="00E46AF6" w:rsidRPr="000111B9" w:rsidRDefault="0057385A">
      <w:pPr>
        <w:pStyle w:val="2"/>
      </w:pPr>
      <w:bookmarkStart w:id="31" w:name="_Toc22368"/>
      <w:r w:rsidRPr="000111B9">
        <w:t>1.</w:t>
      </w:r>
      <w:r w:rsidRPr="000111B9">
        <w:rPr>
          <w:rFonts w:hint="eastAsia"/>
        </w:rPr>
        <w:t>9</w:t>
      </w:r>
      <w:r w:rsidRPr="000111B9">
        <w:t>编制依据</w:t>
      </w:r>
      <w:bookmarkEnd w:id="31"/>
    </w:p>
    <w:p w:rsidR="00E46AF6" w:rsidRPr="000111B9" w:rsidRDefault="0057385A">
      <w:pPr>
        <w:pStyle w:val="3"/>
      </w:pPr>
      <w:bookmarkStart w:id="32" w:name="_Toc178342477"/>
      <w:bookmarkStart w:id="33" w:name="_Toc178223208"/>
      <w:bookmarkStart w:id="34" w:name="_Toc178790356"/>
      <w:bookmarkStart w:id="35" w:name="_Toc192944256"/>
      <w:bookmarkStart w:id="36" w:name="_Toc171826979"/>
      <w:bookmarkStart w:id="37" w:name="_Toc197241244"/>
      <w:bookmarkStart w:id="38" w:name="_Toc177489038"/>
      <w:bookmarkStart w:id="39" w:name="_Toc171826783"/>
      <w:bookmarkStart w:id="40" w:name="_Toc171827710"/>
      <w:bookmarkStart w:id="41" w:name="_Toc171827815"/>
      <w:bookmarkStart w:id="42" w:name="_Toc158454339"/>
      <w:bookmarkStart w:id="43" w:name="_Toc192120386"/>
      <w:r w:rsidRPr="000111B9">
        <w:t>1.</w:t>
      </w:r>
      <w:r w:rsidRPr="000111B9">
        <w:rPr>
          <w:rFonts w:hint="eastAsia"/>
        </w:rPr>
        <w:t>9</w:t>
      </w:r>
      <w:r w:rsidRPr="000111B9">
        <w:t>.1</w:t>
      </w:r>
      <w:r w:rsidRPr="000111B9">
        <w:t>法律法规</w:t>
      </w:r>
      <w:bookmarkEnd w:id="32"/>
      <w:bookmarkEnd w:id="33"/>
      <w:bookmarkEnd w:id="34"/>
      <w:bookmarkEnd w:id="35"/>
      <w:bookmarkEnd w:id="36"/>
      <w:bookmarkEnd w:id="37"/>
      <w:bookmarkEnd w:id="38"/>
      <w:bookmarkEnd w:id="39"/>
      <w:bookmarkEnd w:id="40"/>
      <w:bookmarkEnd w:id="41"/>
      <w:bookmarkEnd w:id="42"/>
      <w:bookmarkEnd w:id="43"/>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w:t>
      </w:r>
      <w:r w:rsidRPr="000111B9">
        <w:rPr>
          <w:rFonts w:ascii="Times New Roman" w:hint="eastAsia"/>
          <w:sz w:val="24"/>
          <w:szCs w:val="16"/>
        </w:rPr>
        <w:t>1</w:t>
      </w:r>
      <w:r w:rsidRPr="000111B9">
        <w:rPr>
          <w:rFonts w:ascii="Times New Roman" w:hint="eastAsia"/>
          <w:sz w:val="24"/>
          <w:szCs w:val="16"/>
        </w:rPr>
        <w:t>）</w:t>
      </w:r>
      <w:r w:rsidRPr="000111B9">
        <w:rPr>
          <w:rFonts w:ascii="Times New Roman"/>
          <w:sz w:val="24"/>
          <w:szCs w:val="16"/>
        </w:rPr>
        <w:t>《中华人民共和国水土保持法》（</w:t>
      </w:r>
      <w:r w:rsidRPr="000111B9">
        <w:rPr>
          <w:rFonts w:ascii="Times New Roman"/>
          <w:sz w:val="24"/>
          <w:szCs w:val="16"/>
        </w:rPr>
        <w:t>1991</w:t>
      </w:r>
      <w:r w:rsidRPr="000111B9">
        <w:rPr>
          <w:rFonts w:ascii="Times New Roman"/>
          <w:sz w:val="24"/>
          <w:szCs w:val="16"/>
        </w:rPr>
        <w:t>年</w:t>
      </w:r>
      <w:r w:rsidRPr="000111B9">
        <w:rPr>
          <w:rFonts w:ascii="Times New Roman"/>
          <w:sz w:val="24"/>
          <w:szCs w:val="16"/>
        </w:rPr>
        <w:t>6</w:t>
      </w:r>
      <w:r w:rsidRPr="000111B9">
        <w:rPr>
          <w:rFonts w:ascii="Times New Roman"/>
          <w:sz w:val="24"/>
          <w:szCs w:val="16"/>
        </w:rPr>
        <w:t>月</w:t>
      </w:r>
      <w:r w:rsidRPr="000111B9">
        <w:rPr>
          <w:rFonts w:ascii="Times New Roman"/>
          <w:sz w:val="24"/>
          <w:szCs w:val="16"/>
        </w:rPr>
        <w:t>29</w:t>
      </w:r>
      <w:r w:rsidRPr="000111B9">
        <w:rPr>
          <w:rFonts w:ascii="Times New Roman"/>
          <w:sz w:val="24"/>
          <w:szCs w:val="16"/>
        </w:rPr>
        <w:t>日颁布，</w:t>
      </w:r>
      <w:r w:rsidRPr="000111B9">
        <w:rPr>
          <w:rFonts w:ascii="Times New Roman"/>
          <w:sz w:val="24"/>
          <w:szCs w:val="16"/>
        </w:rPr>
        <w:t>2010</w:t>
      </w:r>
      <w:r w:rsidRPr="000111B9">
        <w:rPr>
          <w:rFonts w:ascii="Times New Roman"/>
          <w:sz w:val="24"/>
          <w:szCs w:val="16"/>
        </w:rPr>
        <w:t>年</w:t>
      </w:r>
      <w:r w:rsidRPr="000111B9">
        <w:rPr>
          <w:rFonts w:ascii="Times New Roman"/>
          <w:sz w:val="24"/>
          <w:szCs w:val="16"/>
        </w:rPr>
        <w:t>12</w:t>
      </w:r>
      <w:r w:rsidRPr="000111B9">
        <w:rPr>
          <w:rFonts w:ascii="Times New Roman"/>
          <w:sz w:val="24"/>
          <w:szCs w:val="16"/>
        </w:rPr>
        <w:t>月</w:t>
      </w:r>
      <w:r w:rsidRPr="000111B9">
        <w:rPr>
          <w:rFonts w:ascii="Times New Roman"/>
          <w:sz w:val="24"/>
          <w:szCs w:val="16"/>
        </w:rPr>
        <w:t>25</w:t>
      </w:r>
      <w:r w:rsidRPr="000111B9">
        <w:rPr>
          <w:rFonts w:ascii="Times New Roman"/>
          <w:sz w:val="24"/>
          <w:szCs w:val="16"/>
        </w:rPr>
        <w:t>日修订，</w:t>
      </w:r>
      <w:r w:rsidRPr="000111B9">
        <w:rPr>
          <w:rFonts w:ascii="Times New Roman"/>
          <w:sz w:val="24"/>
          <w:szCs w:val="16"/>
        </w:rPr>
        <w:t>2011</w:t>
      </w:r>
      <w:r w:rsidRPr="000111B9">
        <w:rPr>
          <w:rFonts w:ascii="Times New Roman"/>
          <w:sz w:val="24"/>
          <w:szCs w:val="16"/>
        </w:rPr>
        <w:t>年</w:t>
      </w:r>
      <w:r w:rsidRPr="000111B9">
        <w:rPr>
          <w:rFonts w:ascii="Times New Roman"/>
          <w:sz w:val="24"/>
          <w:szCs w:val="16"/>
        </w:rPr>
        <w:t>3</w:t>
      </w:r>
      <w:r w:rsidRPr="000111B9">
        <w:rPr>
          <w:rFonts w:ascii="Times New Roman"/>
          <w:sz w:val="24"/>
          <w:szCs w:val="16"/>
        </w:rPr>
        <w:t>月</w:t>
      </w:r>
      <w:r w:rsidRPr="000111B9">
        <w:rPr>
          <w:rFonts w:ascii="Times New Roman"/>
          <w:sz w:val="24"/>
          <w:szCs w:val="16"/>
        </w:rPr>
        <w:t>1</w:t>
      </w:r>
      <w:r w:rsidRPr="000111B9">
        <w:rPr>
          <w:rFonts w:ascii="Times New Roman"/>
          <w:sz w:val="24"/>
          <w:szCs w:val="16"/>
        </w:rPr>
        <w:t>日起施行）；</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w:t>
      </w:r>
      <w:r w:rsidRPr="000111B9">
        <w:rPr>
          <w:rFonts w:ascii="Times New Roman" w:hint="eastAsia"/>
          <w:sz w:val="24"/>
          <w:szCs w:val="16"/>
        </w:rPr>
        <w:t>2</w:t>
      </w:r>
      <w:r w:rsidRPr="000111B9">
        <w:rPr>
          <w:rFonts w:ascii="Times New Roman" w:hint="eastAsia"/>
          <w:sz w:val="24"/>
          <w:szCs w:val="16"/>
        </w:rPr>
        <w:t>）</w:t>
      </w:r>
      <w:r w:rsidRPr="000111B9">
        <w:rPr>
          <w:rFonts w:ascii="Times New Roman"/>
          <w:sz w:val="24"/>
          <w:szCs w:val="16"/>
        </w:rPr>
        <w:t>《四川省〈中华人民共和国水土保持法〉实施办法》（四川省人大常委，</w:t>
      </w:r>
      <w:r w:rsidRPr="000111B9">
        <w:rPr>
          <w:rFonts w:ascii="Times New Roman"/>
          <w:sz w:val="24"/>
          <w:szCs w:val="16"/>
        </w:rPr>
        <w:t>1993</w:t>
      </w:r>
      <w:r w:rsidRPr="000111B9">
        <w:rPr>
          <w:rFonts w:ascii="Times New Roman"/>
          <w:sz w:val="24"/>
          <w:szCs w:val="16"/>
        </w:rPr>
        <w:t>年</w:t>
      </w:r>
      <w:r w:rsidRPr="000111B9">
        <w:rPr>
          <w:rFonts w:ascii="Times New Roman"/>
          <w:sz w:val="24"/>
          <w:szCs w:val="16"/>
        </w:rPr>
        <w:t>12</w:t>
      </w:r>
      <w:r w:rsidRPr="000111B9">
        <w:rPr>
          <w:rFonts w:ascii="Times New Roman"/>
          <w:sz w:val="24"/>
          <w:szCs w:val="16"/>
        </w:rPr>
        <w:t>月</w:t>
      </w:r>
      <w:r w:rsidRPr="000111B9">
        <w:rPr>
          <w:rFonts w:ascii="Times New Roman"/>
          <w:sz w:val="24"/>
          <w:szCs w:val="16"/>
        </w:rPr>
        <w:t>15</w:t>
      </w:r>
      <w:r w:rsidRPr="000111B9">
        <w:rPr>
          <w:rFonts w:ascii="Times New Roman"/>
          <w:sz w:val="24"/>
          <w:szCs w:val="16"/>
        </w:rPr>
        <w:t>日通过，</w:t>
      </w:r>
      <w:r w:rsidRPr="000111B9">
        <w:rPr>
          <w:rFonts w:ascii="Times New Roman"/>
          <w:sz w:val="24"/>
          <w:szCs w:val="16"/>
        </w:rPr>
        <w:t>1997</w:t>
      </w:r>
      <w:r w:rsidRPr="000111B9">
        <w:rPr>
          <w:rFonts w:ascii="Times New Roman"/>
          <w:sz w:val="24"/>
          <w:szCs w:val="16"/>
        </w:rPr>
        <w:t>年</w:t>
      </w:r>
      <w:r w:rsidRPr="000111B9">
        <w:rPr>
          <w:rFonts w:ascii="Times New Roman"/>
          <w:sz w:val="24"/>
          <w:szCs w:val="16"/>
        </w:rPr>
        <w:t>10</w:t>
      </w:r>
      <w:r w:rsidRPr="000111B9">
        <w:rPr>
          <w:rFonts w:ascii="Times New Roman"/>
          <w:sz w:val="24"/>
          <w:szCs w:val="16"/>
        </w:rPr>
        <w:t>月</w:t>
      </w:r>
      <w:r w:rsidRPr="000111B9">
        <w:rPr>
          <w:rFonts w:ascii="Times New Roman"/>
          <w:sz w:val="24"/>
          <w:szCs w:val="16"/>
        </w:rPr>
        <w:t>17</w:t>
      </w:r>
      <w:r w:rsidRPr="000111B9">
        <w:rPr>
          <w:rFonts w:ascii="Times New Roman"/>
          <w:sz w:val="24"/>
          <w:szCs w:val="16"/>
        </w:rPr>
        <w:t>日修正，</w:t>
      </w:r>
      <w:r w:rsidRPr="000111B9">
        <w:rPr>
          <w:rFonts w:ascii="Times New Roman"/>
          <w:sz w:val="24"/>
          <w:szCs w:val="16"/>
        </w:rPr>
        <w:t>2012</w:t>
      </w:r>
      <w:r w:rsidRPr="000111B9">
        <w:rPr>
          <w:rFonts w:ascii="Times New Roman"/>
          <w:sz w:val="24"/>
          <w:szCs w:val="16"/>
        </w:rPr>
        <w:t>年</w:t>
      </w:r>
      <w:r w:rsidRPr="000111B9">
        <w:rPr>
          <w:rFonts w:ascii="Times New Roman"/>
          <w:sz w:val="24"/>
          <w:szCs w:val="16"/>
        </w:rPr>
        <w:t>9</w:t>
      </w:r>
      <w:r w:rsidRPr="000111B9">
        <w:rPr>
          <w:rFonts w:ascii="Times New Roman"/>
          <w:sz w:val="24"/>
          <w:szCs w:val="16"/>
        </w:rPr>
        <w:t>月</w:t>
      </w:r>
      <w:r w:rsidRPr="000111B9">
        <w:rPr>
          <w:rFonts w:ascii="Times New Roman"/>
          <w:sz w:val="24"/>
          <w:szCs w:val="16"/>
        </w:rPr>
        <w:t>21</w:t>
      </w:r>
      <w:r w:rsidRPr="000111B9">
        <w:rPr>
          <w:rFonts w:ascii="Times New Roman"/>
          <w:sz w:val="24"/>
          <w:szCs w:val="16"/>
        </w:rPr>
        <w:t>日修订，自</w:t>
      </w:r>
      <w:r w:rsidRPr="000111B9">
        <w:rPr>
          <w:rFonts w:ascii="Times New Roman"/>
          <w:sz w:val="24"/>
          <w:szCs w:val="16"/>
        </w:rPr>
        <w:t>2012</w:t>
      </w:r>
      <w:r w:rsidRPr="000111B9">
        <w:rPr>
          <w:rFonts w:ascii="Times New Roman"/>
          <w:sz w:val="24"/>
          <w:szCs w:val="16"/>
        </w:rPr>
        <w:t>年</w:t>
      </w:r>
      <w:r w:rsidRPr="000111B9">
        <w:rPr>
          <w:rFonts w:ascii="Times New Roman"/>
          <w:sz w:val="24"/>
          <w:szCs w:val="16"/>
        </w:rPr>
        <w:t>12</w:t>
      </w:r>
      <w:r w:rsidRPr="000111B9">
        <w:rPr>
          <w:rFonts w:ascii="Times New Roman"/>
          <w:sz w:val="24"/>
          <w:szCs w:val="16"/>
        </w:rPr>
        <w:t>月</w:t>
      </w:r>
      <w:r w:rsidRPr="000111B9">
        <w:rPr>
          <w:rFonts w:ascii="Times New Roman"/>
          <w:sz w:val="24"/>
          <w:szCs w:val="16"/>
        </w:rPr>
        <w:t>1</w:t>
      </w:r>
      <w:r w:rsidRPr="000111B9">
        <w:rPr>
          <w:rFonts w:ascii="Times New Roman"/>
          <w:sz w:val="24"/>
          <w:szCs w:val="16"/>
        </w:rPr>
        <w:t>日起施行）。</w:t>
      </w:r>
    </w:p>
    <w:p w:rsidR="00E46AF6" w:rsidRPr="000111B9" w:rsidRDefault="0057385A">
      <w:pPr>
        <w:pStyle w:val="3"/>
      </w:pPr>
      <w:r w:rsidRPr="000111B9">
        <w:lastRenderedPageBreak/>
        <w:t>1.</w:t>
      </w:r>
      <w:r w:rsidRPr="000111B9">
        <w:rPr>
          <w:rFonts w:hint="eastAsia"/>
        </w:rPr>
        <w:t>9</w:t>
      </w:r>
      <w:r w:rsidRPr="000111B9">
        <w:t>.2</w:t>
      </w:r>
      <w:r w:rsidRPr="000111B9">
        <w:rPr>
          <w:rFonts w:hint="eastAsia"/>
        </w:rPr>
        <w:t>规范与标准</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sz w:val="24"/>
          <w:szCs w:val="16"/>
        </w:rPr>
        <w:t>1</w:t>
      </w:r>
      <w:r w:rsidRPr="000111B9">
        <w:rPr>
          <w:rFonts w:ascii="Times New Roman"/>
          <w:sz w:val="24"/>
          <w:szCs w:val="16"/>
        </w:rPr>
        <w:t>）《生产建设项目水土保持技术标准》（</w:t>
      </w:r>
      <w:r w:rsidRPr="000111B9">
        <w:rPr>
          <w:rFonts w:ascii="Times New Roman"/>
          <w:sz w:val="24"/>
          <w:szCs w:val="16"/>
        </w:rPr>
        <w:t>GB50433-2018</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sz w:val="24"/>
          <w:szCs w:val="16"/>
        </w:rPr>
        <w:t>2</w:t>
      </w:r>
      <w:r w:rsidRPr="000111B9">
        <w:rPr>
          <w:rFonts w:ascii="Times New Roman"/>
          <w:sz w:val="24"/>
          <w:szCs w:val="16"/>
        </w:rPr>
        <w:t>）《生产建设项目水土流失防治标准》（</w:t>
      </w:r>
      <w:r w:rsidRPr="000111B9">
        <w:rPr>
          <w:rFonts w:ascii="Times New Roman"/>
          <w:sz w:val="24"/>
          <w:szCs w:val="16"/>
        </w:rPr>
        <w:t>GB/T50434-2018</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sz w:val="24"/>
          <w:szCs w:val="16"/>
        </w:rPr>
        <w:t>3</w:t>
      </w:r>
      <w:r w:rsidRPr="000111B9">
        <w:rPr>
          <w:rFonts w:ascii="Times New Roman"/>
          <w:sz w:val="24"/>
          <w:szCs w:val="16"/>
        </w:rPr>
        <w:t>）《生产建设项目水土保持监测与评价标准》（</w:t>
      </w:r>
      <w:r w:rsidRPr="000111B9">
        <w:rPr>
          <w:rFonts w:ascii="Times New Roman"/>
          <w:sz w:val="24"/>
          <w:szCs w:val="16"/>
        </w:rPr>
        <w:t>GB/T51240-2018</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sz w:val="24"/>
          <w:szCs w:val="16"/>
        </w:rPr>
        <w:t>4</w:t>
      </w:r>
      <w:r w:rsidRPr="000111B9">
        <w:rPr>
          <w:rFonts w:ascii="Times New Roman"/>
          <w:sz w:val="24"/>
          <w:szCs w:val="16"/>
        </w:rPr>
        <w:t>）《生产建设项目土壤流失量测算导则》（</w:t>
      </w:r>
      <w:r w:rsidRPr="000111B9">
        <w:rPr>
          <w:rFonts w:ascii="Times New Roman"/>
          <w:sz w:val="24"/>
          <w:szCs w:val="16"/>
        </w:rPr>
        <w:t>SL773-2018</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sz w:val="24"/>
          <w:szCs w:val="16"/>
        </w:rPr>
        <w:t>5</w:t>
      </w:r>
      <w:r w:rsidRPr="000111B9">
        <w:rPr>
          <w:rFonts w:ascii="Times New Roman"/>
          <w:sz w:val="24"/>
          <w:szCs w:val="16"/>
        </w:rPr>
        <w:t>）《水土保持工程调查与勘测标准》（</w:t>
      </w:r>
      <w:r w:rsidRPr="000111B9">
        <w:rPr>
          <w:rFonts w:ascii="Times New Roman"/>
          <w:sz w:val="24"/>
          <w:szCs w:val="16"/>
        </w:rPr>
        <w:t>GB/T51297-2018</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hint="eastAsia"/>
          <w:sz w:val="24"/>
          <w:szCs w:val="16"/>
        </w:rPr>
        <w:t>6</w:t>
      </w:r>
      <w:r w:rsidRPr="000111B9">
        <w:rPr>
          <w:rFonts w:ascii="Times New Roman"/>
          <w:sz w:val="24"/>
          <w:szCs w:val="16"/>
        </w:rPr>
        <w:t>）《土壤侵蚀分类分级标准》（</w:t>
      </w:r>
      <w:r w:rsidRPr="000111B9">
        <w:rPr>
          <w:rFonts w:ascii="Times New Roman"/>
          <w:sz w:val="24"/>
          <w:szCs w:val="16"/>
        </w:rPr>
        <w:t>SL190-2007</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hint="eastAsia"/>
          <w:sz w:val="24"/>
          <w:szCs w:val="16"/>
        </w:rPr>
        <w:t>7</w:t>
      </w:r>
      <w:r w:rsidRPr="000111B9">
        <w:rPr>
          <w:rFonts w:ascii="Times New Roman"/>
          <w:sz w:val="24"/>
          <w:szCs w:val="16"/>
        </w:rPr>
        <w:t>）《水利水电工程制图标准水土保持图》（</w:t>
      </w:r>
      <w:r w:rsidRPr="000111B9">
        <w:rPr>
          <w:rFonts w:ascii="Times New Roman"/>
          <w:sz w:val="24"/>
          <w:szCs w:val="16"/>
        </w:rPr>
        <w:t>SL73.6-2015</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hint="eastAsia"/>
          <w:sz w:val="24"/>
          <w:szCs w:val="16"/>
        </w:rPr>
        <w:t>8</w:t>
      </w:r>
      <w:r w:rsidRPr="000111B9">
        <w:rPr>
          <w:rFonts w:ascii="Times New Roman"/>
          <w:sz w:val="24"/>
          <w:szCs w:val="16"/>
        </w:rPr>
        <w:t>）《水土保持试验规程》（</w:t>
      </w:r>
      <w:r w:rsidRPr="000111B9">
        <w:rPr>
          <w:rFonts w:ascii="Times New Roman"/>
          <w:sz w:val="24"/>
          <w:szCs w:val="16"/>
        </w:rPr>
        <w:t>SL419-2007)</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hint="eastAsia"/>
          <w:sz w:val="24"/>
          <w:szCs w:val="16"/>
        </w:rPr>
        <w:t>9</w:t>
      </w:r>
      <w:r w:rsidRPr="000111B9">
        <w:rPr>
          <w:rFonts w:ascii="Times New Roman"/>
          <w:sz w:val="24"/>
          <w:szCs w:val="16"/>
        </w:rPr>
        <w:t>）《土地利用现状分类》（</w:t>
      </w:r>
      <w:r w:rsidRPr="000111B9">
        <w:rPr>
          <w:rFonts w:ascii="Times New Roman"/>
          <w:sz w:val="24"/>
          <w:szCs w:val="16"/>
        </w:rPr>
        <w:t>GB/T21010-2017</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sz w:val="24"/>
          <w:szCs w:val="16"/>
        </w:rPr>
        <w:t>1</w:t>
      </w:r>
      <w:r w:rsidRPr="000111B9">
        <w:rPr>
          <w:rFonts w:ascii="Times New Roman" w:hint="eastAsia"/>
          <w:sz w:val="24"/>
          <w:szCs w:val="16"/>
        </w:rPr>
        <w:t>0</w:t>
      </w:r>
      <w:r w:rsidRPr="000111B9">
        <w:rPr>
          <w:rFonts w:ascii="Times New Roman"/>
          <w:sz w:val="24"/>
          <w:szCs w:val="16"/>
        </w:rPr>
        <w:t>）《水土保持工程设计规范》（</w:t>
      </w:r>
      <w:r w:rsidRPr="000111B9">
        <w:rPr>
          <w:rFonts w:ascii="Times New Roman"/>
          <w:sz w:val="24"/>
          <w:szCs w:val="16"/>
        </w:rPr>
        <w:t>GB51018-2014</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sz w:val="24"/>
          <w:szCs w:val="16"/>
        </w:rPr>
        <w:t>1</w:t>
      </w:r>
      <w:r w:rsidRPr="000111B9">
        <w:rPr>
          <w:rFonts w:ascii="Times New Roman" w:hint="eastAsia"/>
          <w:sz w:val="24"/>
          <w:szCs w:val="16"/>
        </w:rPr>
        <w:t>1</w:t>
      </w:r>
      <w:r w:rsidRPr="000111B9">
        <w:rPr>
          <w:rFonts w:ascii="Times New Roman"/>
          <w:sz w:val="24"/>
          <w:szCs w:val="16"/>
        </w:rPr>
        <w:t>）《水土流失危险程度分级标准》（</w:t>
      </w:r>
      <w:r w:rsidRPr="000111B9">
        <w:rPr>
          <w:rFonts w:ascii="Times New Roman"/>
          <w:sz w:val="24"/>
          <w:szCs w:val="16"/>
        </w:rPr>
        <w:t>SL718-2015</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hint="eastAsia"/>
          <w:sz w:val="24"/>
          <w:szCs w:val="16"/>
        </w:rPr>
        <w:t>12</w:t>
      </w:r>
      <w:r w:rsidRPr="000111B9">
        <w:rPr>
          <w:rFonts w:ascii="Times New Roman"/>
          <w:sz w:val="24"/>
          <w:szCs w:val="16"/>
        </w:rPr>
        <w:t>）《防洪标准》（</w:t>
      </w:r>
      <w:r w:rsidRPr="000111B9">
        <w:rPr>
          <w:rFonts w:ascii="Times New Roman"/>
          <w:sz w:val="24"/>
          <w:szCs w:val="16"/>
        </w:rPr>
        <w:t>GB50201-2014</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w:t>
      </w:r>
      <w:r w:rsidRPr="000111B9">
        <w:rPr>
          <w:rFonts w:ascii="Times New Roman"/>
          <w:sz w:val="24"/>
          <w:szCs w:val="16"/>
        </w:rPr>
        <w:t>1</w:t>
      </w:r>
      <w:r w:rsidRPr="000111B9">
        <w:rPr>
          <w:rFonts w:ascii="Times New Roman" w:hint="eastAsia"/>
          <w:sz w:val="24"/>
          <w:szCs w:val="16"/>
        </w:rPr>
        <w:t>3</w:t>
      </w:r>
      <w:r w:rsidRPr="000111B9">
        <w:rPr>
          <w:rFonts w:ascii="Times New Roman"/>
          <w:sz w:val="24"/>
          <w:szCs w:val="16"/>
        </w:rPr>
        <w:t>）《中国地震动参数区划图》</w:t>
      </w:r>
      <w:r w:rsidRPr="000111B9">
        <w:rPr>
          <w:rFonts w:ascii="Times New Roman"/>
          <w:sz w:val="24"/>
          <w:szCs w:val="16"/>
        </w:rPr>
        <w:t>(GB18306-2015)</w:t>
      </w:r>
      <w:r w:rsidRPr="000111B9">
        <w:rPr>
          <w:rFonts w:ascii="Times New Roman"/>
          <w:sz w:val="24"/>
          <w:szCs w:val="16"/>
        </w:rPr>
        <w:t>。</w:t>
      </w:r>
    </w:p>
    <w:p w:rsidR="00E46AF6" w:rsidRPr="000111B9" w:rsidRDefault="0057385A">
      <w:pPr>
        <w:pStyle w:val="3"/>
      </w:pPr>
      <w:r w:rsidRPr="000111B9">
        <w:t>1.</w:t>
      </w:r>
      <w:r w:rsidRPr="000111B9">
        <w:rPr>
          <w:rFonts w:hint="eastAsia"/>
        </w:rPr>
        <w:t>9</w:t>
      </w:r>
      <w:r w:rsidRPr="000111B9">
        <w:t>.</w:t>
      </w:r>
      <w:r w:rsidRPr="000111B9">
        <w:rPr>
          <w:rFonts w:hint="eastAsia"/>
        </w:rPr>
        <w:t>3</w:t>
      </w:r>
      <w:r w:rsidRPr="000111B9">
        <w:t>技术文件及资料</w:t>
      </w:r>
    </w:p>
    <w:p w:rsidR="00E46AF6" w:rsidRPr="000111B9" w:rsidRDefault="0057385A">
      <w:pPr>
        <w:spacing w:line="360" w:lineRule="auto"/>
        <w:ind w:firstLineChars="200" w:firstLine="480"/>
      </w:pPr>
      <w:r w:rsidRPr="000111B9">
        <w:t>（</w:t>
      </w:r>
      <w:r w:rsidRPr="000111B9">
        <w:t>1</w:t>
      </w:r>
      <w:r w:rsidRPr="000111B9">
        <w:t>）《关于印发〈生产建设项目水土保持方案技术审查要点〉的通知》（水保监〔</w:t>
      </w:r>
      <w:r w:rsidRPr="000111B9">
        <w:t>2014</w:t>
      </w:r>
      <w:r w:rsidRPr="000111B9">
        <w:t>〕</w:t>
      </w:r>
      <w:r w:rsidRPr="000111B9">
        <w:t>58</w:t>
      </w:r>
      <w:r w:rsidRPr="000111B9">
        <w:t>号）；</w:t>
      </w:r>
    </w:p>
    <w:p w:rsidR="00E46AF6" w:rsidRPr="000111B9" w:rsidRDefault="0057385A">
      <w:pPr>
        <w:spacing w:line="360" w:lineRule="auto"/>
        <w:ind w:firstLineChars="200" w:firstLine="480"/>
      </w:pPr>
      <w:r w:rsidRPr="000111B9">
        <w:t>（</w:t>
      </w:r>
      <w:r w:rsidRPr="000111B9">
        <w:t>2</w:t>
      </w:r>
      <w:r w:rsidRPr="000111B9">
        <w:t>）《水利部办公厅关于调整〈水利</w:t>
      </w:r>
      <w:r w:rsidRPr="000111B9">
        <w:t>工程计价依据增值税计算标准〉的通知》（办财务函〔</w:t>
      </w:r>
      <w:r w:rsidRPr="000111B9">
        <w:t>2019</w:t>
      </w:r>
      <w:r w:rsidRPr="000111B9">
        <w:t>〕</w:t>
      </w:r>
      <w:r w:rsidRPr="000111B9">
        <w:t>448</w:t>
      </w:r>
      <w:r w:rsidRPr="000111B9">
        <w:t>号）。</w:t>
      </w:r>
    </w:p>
    <w:p w:rsidR="00E46AF6" w:rsidRPr="000111B9" w:rsidRDefault="00E46AF6"/>
    <w:p w:rsidR="00E46AF6" w:rsidRPr="000111B9" w:rsidRDefault="0057385A">
      <w:pPr>
        <w:pStyle w:val="2"/>
      </w:pPr>
      <w:bookmarkStart w:id="44" w:name="_Toc62179998"/>
      <w:bookmarkStart w:id="45" w:name="_Toc13885"/>
      <w:r w:rsidRPr="000111B9">
        <w:t>1.1</w:t>
      </w:r>
      <w:r w:rsidRPr="000111B9">
        <w:rPr>
          <w:rFonts w:hint="eastAsia"/>
        </w:rPr>
        <w:t>0</w:t>
      </w:r>
      <w:r w:rsidRPr="000111B9">
        <w:t>水土流失防治的执行标准</w:t>
      </w:r>
      <w:bookmarkEnd w:id="44"/>
      <w:bookmarkEnd w:id="45"/>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根据《全国水土保持规划国家级水土流失重点预防区和重点治理区复核划分成果》（办水保</w:t>
      </w:r>
      <w:r w:rsidRPr="000111B9">
        <w:rPr>
          <w:rFonts w:ascii="Times New Roman"/>
          <w:sz w:val="24"/>
          <w:szCs w:val="16"/>
        </w:rPr>
        <w:t>[2013]188</w:t>
      </w:r>
      <w:r w:rsidRPr="000111B9">
        <w:rPr>
          <w:rFonts w:ascii="Times New Roman"/>
          <w:sz w:val="24"/>
          <w:szCs w:val="16"/>
        </w:rPr>
        <w:t>号），本项目</w:t>
      </w:r>
      <w:r w:rsidRPr="000111B9">
        <w:rPr>
          <w:rFonts w:ascii="Times New Roman" w:hint="eastAsia"/>
          <w:sz w:val="24"/>
          <w:szCs w:val="16"/>
        </w:rPr>
        <w:t>所在的仪陇县</w:t>
      </w:r>
      <w:r w:rsidRPr="000111B9">
        <w:rPr>
          <w:rFonts w:ascii="Times New Roman"/>
          <w:sz w:val="24"/>
          <w:szCs w:val="16"/>
        </w:rPr>
        <w:t>属于嘉陵江及沱江中下游国家级水土流失重点治理区。按照《生产建设项目水土流失防治标准》（</w:t>
      </w:r>
      <w:r w:rsidRPr="000111B9">
        <w:rPr>
          <w:rFonts w:ascii="Times New Roman"/>
          <w:sz w:val="24"/>
          <w:szCs w:val="16"/>
        </w:rPr>
        <w:t>GB</w:t>
      </w:r>
      <w:r w:rsidRPr="000111B9">
        <w:rPr>
          <w:rFonts w:ascii="Times New Roman" w:hint="eastAsia"/>
          <w:sz w:val="24"/>
          <w:szCs w:val="16"/>
        </w:rPr>
        <w:t xml:space="preserve">/T </w:t>
      </w:r>
      <w:r w:rsidRPr="000111B9">
        <w:rPr>
          <w:rFonts w:ascii="Times New Roman"/>
          <w:sz w:val="24"/>
          <w:szCs w:val="16"/>
        </w:rPr>
        <w:t>50434-2018</w:t>
      </w:r>
      <w:r w:rsidRPr="000111B9">
        <w:rPr>
          <w:rFonts w:ascii="Times New Roman"/>
          <w:sz w:val="24"/>
          <w:szCs w:val="16"/>
        </w:rPr>
        <w:t>），确定本项目执行西南紫色土区水土流失防治一级标准。</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由于地貌类型、干旱程度、土壤侵蚀强度</w:t>
      </w:r>
      <w:r w:rsidRPr="000111B9">
        <w:rPr>
          <w:rFonts w:ascii="Times New Roman" w:hint="eastAsia"/>
          <w:sz w:val="24"/>
          <w:szCs w:val="16"/>
        </w:rPr>
        <w:t>及项目所在地区（城区和非城区）</w:t>
      </w:r>
      <w:r w:rsidRPr="000111B9">
        <w:rPr>
          <w:rFonts w:ascii="Times New Roman"/>
          <w:sz w:val="24"/>
          <w:szCs w:val="16"/>
        </w:rPr>
        <w:t>等的差异，对表</w:t>
      </w:r>
      <w:r w:rsidRPr="000111B9">
        <w:rPr>
          <w:rFonts w:ascii="Times New Roman"/>
          <w:sz w:val="24"/>
          <w:szCs w:val="16"/>
        </w:rPr>
        <w:t>5-1</w:t>
      </w:r>
      <w:r w:rsidRPr="000111B9">
        <w:rPr>
          <w:rFonts w:ascii="Times New Roman"/>
          <w:sz w:val="24"/>
          <w:szCs w:val="16"/>
        </w:rPr>
        <w:t>中的基准值需作适当修正，修正值按照《生产建设项目水土流失防治标准》（</w:t>
      </w:r>
      <w:r w:rsidRPr="000111B9">
        <w:rPr>
          <w:rFonts w:ascii="Times New Roman"/>
          <w:sz w:val="24"/>
          <w:szCs w:val="16"/>
        </w:rPr>
        <w:t>GB</w:t>
      </w:r>
      <w:r w:rsidRPr="000111B9">
        <w:rPr>
          <w:rFonts w:ascii="Times New Roman" w:hint="eastAsia"/>
          <w:sz w:val="24"/>
          <w:szCs w:val="16"/>
        </w:rPr>
        <w:t>/T</w:t>
      </w:r>
      <w:r w:rsidRPr="000111B9">
        <w:rPr>
          <w:rFonts w:ascii="Times New Roman"/>
          <w:sz w:val="24"/>
          <w:szCs w:val="16"/>
        </w:rPr>
        <w:t>50434-2018</w:t>
      </w:r>
      <w:r w:rsidRPr="000111B9">
        <w:rPr>
          <w:rFonts w:ascii="Times New Roman"/>
          <w:sz w:val="24"/>
          <w:szCs w:val="16"/>
        </w:rPr>
        <w:t>）的规定进行合理取值</w:t>
      </w:r>
      <w:r w:rsidRPr="000111B9">
        <w:rPr>
          <w:rFonts w:ascii="Times New Roman" w:hint="eastAsia"/>
          <w:sz w:val="24"/>
          <w:szCs w:val="16"/>
        </w:rPr>
        <w:t>。</w:t>
      </w:r>
      <w:r w:rsidRPr="000111B9">
        <w:rPr>
          <w:rFonts w:ascii="Times New Roman" w:hint="eastAsia"/>
          <w:sz w:val="24"/>
          <w:szCs w:val="16"/>
        </w:rPr>
        <w:t>详见表。</w:t>
      </w:r>
    </w:p>
    <w:p w:rsidR="00E46AF6" w:rsidRPr="000111B9" w:rsidRDefault="0057385A">
      <w:pPr>
        <w:jc w:val="center"/>
        <w:rPr>
          <w:b/>
          <w:sz w:val="22"/>
          <w:szCs w:val="22"/>
        </w:rPr>
      </w:pPr>
      <w:r w:rsidRPr="000111B9">
        <w:rPr>
          <w:b/>
          <w:sz w:val="22"/>
          <w:szCs w:val="22"/>
        </w:rPr>
        <w:t>表</w:t>
      </w:r>
      <w:r w:rsidRPr="000111B9">
        <w:rPr>
          <w:rFonts w:hint="eastAsia"/>
          <w:b/>
          <w:sz w:val="22"/>
          <w:szCs w:val="22"/>
        </w:rPr>
        <w:t>1</w:t>
      </w:r>
      <w:r w:rsidRPr="000111B9">
        <w:rPr>
          <w:b/>
          <w:sz w:val="22"/>
          <w:szCs w:val="22"/>
        </w:rPr>
        <w:t>-</w:t>
      </w:r>
      <w:r w:rsidRPr="000111B9">
        <w:rPr>
          <w:rFonts w:hint="eastAsia"/>
          <w:b/>
          <w:sz w:val="22"/>
          <w:szCs w:val="22"/>
        </w:rPr>
        <w:t xml:space="preserve">5 </w:t>
      </w:r>
      <w:r w:rsidRPr="000111B9">
        <w:rPr>
          <w:rFonts w:hint="eastAsia"/>
          <w:b/>
          <w:sz w:val="22"/>
          <w:szCs w:val="22"/>
        </w:rPr>
        <w:t>水土流失防治目标计算表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33"/>
        <w:gridCol w:w="524"/>
        <w:gridCol w:w="745"/>
        <w:gridCol w:w="895"/>
        <w:gridCol w:w="953"/>
        <w:gridCol w:w="877"/>
        <w:gridCol w:w="771"/>
        <w:gridCol w:w="794"/>
        <w:gridCol w:w="635"/>
        <w:gridCol w:w="713"/>
      </w:tblGrid>
      <w:tr w:rsidR="000111B9" w:rsidRPr="000111B9">
        <w:trPr>
          <w:trHeight w:val="340"/>
          <w:tblHeader/>
          <w:jc w:val="center"/>
        </w:trPr>
        <w:tc>
          <w:tcPr>
            <w:tcW w:w="1093" w:type="pct"/>
            <w:vMerge w:val="restar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防治指标</w:t>
            </w:r>
          </w:p>
        </w:tc>
        <w:tc>
          <w:tcPr>
            <w:tcW w:w="717" w:type="pct"/>
            <w:gridSpan w:val="2"/>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规定标准值</w:t>
            </w:r>
          </w:p>
        </w:tc>
        <w:tc>
          <w:tcPr>
            <w:tcW w:w="2426" w:type="pct"/>
            <w:gridSpan w:val="5"/>
            <w:vAlign w:val="center"/>
          </w:tcPr>
          <w:p w:rsidR="00E46AF6" w:rsidRPr="000111B9" w:rsidRDefault="0057385A">
            <w:pPr>
              <w:widowControl/>
              <w:jc w:val="center"/>
              <w:textAlignment w:val="center"/>
              <w:rPr>
                <w:kern w:val="0"/>
                <w:sz w:val="21"/>
                <w:szCs w:val="21"/>
                <w:u w:color="000000"/>
                <w:lang w:bidi="ar"/>
              </w:rPr>
            </w:pPr>
            <w:r w:rsidRPr="000111B9">
              <w:rPr>
                <w:kern w:val="0"/>
                <w:sz w:val="21"/>
                <w:szCs w:val="21"/>
                <w:u w:color="000000"/>
                <w:lang w:bidi="ar"/>
              </w:rPr>
              <w:t>修正值</w:t>
            </w:r>
          </w:p>
        </w:tc>
        <w:tc>
          <w:tcPr>
            <w:tcW w:w="762" w:type="pct"/>
            <w:gridSpan w:val="2"/>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采用标准值</w:t>
            </w:r>
          </w:p>
        </w:tc>
      </w:tr>
      <w:tr w:rsidR="000111B9" w:rsidRPr="000111B9">
        <w:trPr>
          <w:trHeight w:val="340"/>
          <w:tblHeader/>
          <w:jc w:val="center"/>
        </w:trPr>
        <w:tc>
          <w:tcPr>
            <w:tcW w:w="1093" w:type="pct"/>
            <w:vMerge/>
            <w:vAlign w:val="center"/>
          </w:tcPr>
          <w:p w:rsidR="00E46AF6" w:rsidRPr="000111B9" w:rsidRDefault="00E46AF6">
            <w:pPr>
              <w:jc w:val="center"/>
              <w:rPr>
                <w:sz w:val="21"/>
                <w:szCs w:val="21"/>
                <w:u w:color="000000"/>
              </w:rPr>
            </w:pPr>
          </w:p>
        </w:tc>
        <w:tc>
          <w:tcPr>
            <w:tcW w:w="296"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施工期</w:t>
            </w:r>
          </w:p>
        </w:tc>
        <w:tc>
          <w:tcPr>
            <w:tcW w:w="421"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设计水平年</w:t>
            </w:r>
          </w:p>
        </w:tc>
        <w:tc>
          <w:tcPr>
            <w:tcW w:w="506"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干旱程度修正值</w:t>
            </w:r>
          </w:p>
        </w:tc>
        <w:tc>
          <w:tcPr>
            <w:tcW w:w="539"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土壤侵蚀强度修正值</w:t>
            </w:r>
          </w:p>
        </w:tc>
        <w:tc>
          <w:tcPr>
            <w:tcW w:w="496"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地形地貌修正值</w:t>
            </w:r>
          </w:p>
        </w:tc>
        <w:tc>
          <w:tcPr>
            <w:tcW w:w="436" w:type="pct"/>
            <w:vAlign w:val="center"/>
          </w:tcPr>
          <w:p w:rsidR="00E46AF6" w:rsidRPr="000111B9" w:rsidRDefault="0057385A">
            <w:pPr>
              <w:widowControl/>
              <w:jc w:val="center"/>
              <w:textAlignment w:val="center"/>
              <w:rPr>
                <w:kern w:val="0"/>
                <w:sz w:val="21"/>
                <w:szCs w:val="21"/>
                <w:u w:color="000000"/>
                <w:lang w:bidi="ar"/>
              </w:rPr>
            </w:pPr>
            <w:r w:rsidRPr="000111B9">
              <w:rPr>
                <w:rFonts w:hint="eastAsia"/>
                <w:kern w:val="0"/>
                <w:sz w:val="21"/>
                <w:szCs w:val="21"/>
                <w:u w:color="000000"/>
                <w:lang w:bidi="ar"/>
              </w:rPr>
              <w:t>其他修正值</w:t>
            </w:r>
          </w:p>
        </w:tc>
        <w:tc>
          <w:tcPr>
            <w:tcW w:w="447" w:type="pct"/>
            <w:vAlign w:val="center"/>
          </w:tcPr>
          <w:p w:rsidR="00E46AF6" w:rsidRPr="000111B9" w:rsidRDefault="0057385A">
            <w:pPr>
              <w:widowControl/>
              <w:jc w:val="center"/>
              <w:textAlignment w:val="center"/>
              <w:rPr>
                <w:kern w:val="0"/>
                <w:sz w:val="21"/>
                <w:szCs w:val="21"/>
                <w:u w:color="000000"/>
                <w:lang w:bidi="ar"/>
              </w:rPr>
            </w:pPr>
            <w:r w:rsidRPr="000111B9">
              <w:rPr>
                <w:rFonts w:hint="eastAsia"/>
                <w:kern w:val="0"/>
                <w:sz w:val="21"/>
                <w:szCs w:val="21"/>
                <w:u w:color="000000"/>
                <w:lang w:bidi="ar"/>
              </w:rPr>
              <w:t>约束性规定修正值</w:t>
            </w:r>
          </w:p>
        </w:tc>
        <w:tc>
          <w:tcPr>
            <w:tcW w:w="359"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施工期</w:t>
            </w:r>
          </w:p>
        </w:tc>
        <w:tc>
          <w:tcPr>
            <w:tcW w:w="402"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设计水平年</w:t>
            </w:r>
          </w:p>
        </w:tc>
      </w:tr>
      <w:tr w:rsidR="000111B9" w:rsidRPr="000111B9">
        <w:trPr>
          <w:trHeight w:val="340"/>
          <w:jc w:val="center"/>
        </w:trPr>
        <w:tc>
          <w:tcPr>
            <w:tcW w:w="1093"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1</w:t>
            </w:r>
            <w:r w:rsidRPr="000111B9">
              <w:rPr>
                <w:kern w:val="0"/>
                <w:sz w:val="21"/>
                <w:szCs w:val="21"/>
                <w:u w:color="000000"/>
                <w:lang w:bidi="ar"/>
              </w:rPr>
              <w:t>、水土流失治理度（</w:t>
            </w:r>
            <w:r w:rsidRPr="000111B9">
              <w:rPr>
                <w:kern w:val="0"/>
                <w:sz w:val="21"/>
                <w:szCs w:val="21"/>
                <w:u w:color="000000"/>
                <w:lang w:bidi="ar"/>
              </w:rPr>
              <w:t>%</w:t>
            </w:r>
            <w:r w:rsidRPr="000111B9">
              <w:rPr>
                <w:kern w:val="0"/>
                <w:sz w:val="21"/>
                <w:szCs w:val="21"/>
                <w:u w:color="000000"/>
                <w:lang w:bidi="ar"/>
              </w:rPr>
              <w:t>）</w:t>
            </w:r>
          </w:p>
        </w:tc>
        <w:tc>
          <w:tcPr>
            <w:tcW w:w="296"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w:t>
            </w:r>
          </w:p>
        </w:tc>
        <w:tc>
          <w:tcPr>
            <w:tcW w:w="421"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97</w:t>
            </w:r>
          </w:p>
        </w:tc>
        <w:tc>
          <w:tcPr>
            <w:tcW w:w="506" w:type="pct"/>
            <w:vAlign w:val="center"/>
          </w:tcPr>
          <w:p w:rsidR="00E46AF6" w:rsidRPr="000111B9" w:rsidRDefault="00E46AF6">
            <w:pPr>
              <w:jc w:val="center"/>
              <w:rPr>
                <w:sz w:val="21"/>
                <w:szCs w:val="21"/>
                <w:u w:color="000000"/>
              </w:rPr>
            </w:pPr>
          </w:p>
        </w:tc>
        <w:tc>
          <w:tcPr>
            <w:tcW w:w="539" w:type="pct"/>
            <w:vAlign w:val="center"/>
          </w:tcPr>
          <w:p w:rsidR="00E46AF6" w:rsidRPr="000111B9" w:rsidRDefault="00E46AF6">
            <w:pPr>
              <w:jc w:val="center"/>
              <w:rPr>
                <w:sz w:val="21"/>
                <w:szCs w:val="21"/>
                <w:u w:color="000000"/>
              </w:rPr>
            </w:pPr>
          </w:p>
        </w:tc>
        <w:tc>
          <w:tcPr>
            <w:tcW w:w="496" w:type="pct"/>
            <w:vAlign w:val="center"/>
          </w:tcPr>
          <w:p w:rsidR="00E46AF6" w:rsidRPr="000111B9" w:rsidRDefault="00E46AF6">
            <w:pPr>
              <w:jc w:val="center"/>
              <w:rPr>
                <w:sz w:val="21"/>
                <w:szCs w:val="21"/>
                <w:u w:color="000000"/>
              </w:rPr>
            </w:pPr>
          </w:p>
        </w:tc>
        <w:tc>
          <w:tcPr>
            <w:tcW w:w="436" w:type="pct"/>
            <w:vAlign w:val="center"/>
          </w:tcPr>
          <w:p w:rsidR="00E46AF6" w:rsidRPr="000111B9" w:rsidRDefault="00E46AF6">
            <w:pPr>
              <w:widowControl/>
              <w:jc w:val="center"/>
              <w:textAlignment w:val="center"/>
              <w:rPr>
                <w:kern w:val="0"/>
                <w:sz w:val="21"/>
                <w:szCs w:val="21"/>
                <w:u w:color="000000"/>
                <w:lang w:bidi="ar"/>
              </w:rPr>
            </w:pPr>
          </w:p>
        </w:tc>
        <w:tc>
          <w:tcPr>
            <w:tcW w:w="447" w:type="pct"/>
            <w:vAlign w:val="center"/>
          </w:tcPr>
          <w:p w:rsidR="00E46AF6" w:rsidRPr="000111B9" w:rsidRDefault="00E46AF6">
            <w:pPr>
              <w:widowControl/>
              <w:jc w:val="center"/>
              <w:textAlignment w:val="center"/>
              <w:rPr>
                <w:kern w:val="0"/>
                <w:sz w:val="21"/>
                <w:szCs w:val="21"/>
                <w:u w:color="000000"/>
                <w:lang w:bidi="ar"/>
              </w:rPr>
            </w:pPr>
          </w:p>
        </w:tc>
        <w:tc>
          <w:tcPr>
            <w:tcW w:w="359"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w:t>
            </w:r>
          </w:p>
        </w:tc>
        <w:tc>
          <w:tcPr>
            <w:tcW w:w="402"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97</w:t>
            </w:r>
          </w:p>
        </w:tc>
      </w:tr>
      <w:tr w:rsidR="000111B9" w:rsidRPr="000111B9">
        <w:trPr>
          <w:trHeight w:val="340"/>
          <w:jc w:val="center"/>
        </w:trPr>
        <w:tc>
          <w:tcPr>
            <w:tcW w:w="1093"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2</w:t>
            </w:r>
            <w:r w:rsidRPr="000111B9">
              <w:rPr>
                <w:kern w:val="0"/>
                <w:sz w:val="21"/>
                <w:szCs w:val="21"/>
                <w:u w:color="000000"/>
                <w:lang w:bidi="ar"/>
              </w:rPr>
              <w:t>、土壤流失控制比</w:t>
            </w:r>
          </w:p>
        </w:tc>
        <w:tc>
          <w:tcPr>
            <w:tcW w:w="296"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w:t>
            </w:r>
          </w:p>
        </w:tc>
        <w:tc>
          <w:tcPr>
            <w:tcW w:w="421"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0.85</w:t>
            </w:r>
          </w:p>
        </w:tc>
        <w:tc>
          <w:tcPr>
            <w:tcW w:w="506" w:type="pct"/>
            <w:vAlign w:val="center"/>
          </w:tcPr>
          <w:p w:rsidR="00E46AF6" w:rsidRPr="000111B9" w:rsidRDefault="00E46AF6">
            <w:pPr>
              <w:jc w:val="center"/>
              <w:rPr>
                <w:sz w:val="21"/>
                <w:szCs w:val="21"/>
                <w:u w:color="000000"/>
              </w:rPr>
            </w:pPr>
          </w:p>
        </w:tc>
        <w:tc>
          <w:tcPr>
            <w:tcW w:w="539"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0.15</w:t>
            </w:r>
          </w:p>
        </w:tc>
        <w:tc>
          <w:tcPr>
            <w:tcW w:w="496" w:type="pct"/>
            <w:vAlign w:val="center"/>
          </w:tcPr>
          <w:p w:rsidR="00E46AF6" w:rsidRPr="000111B9" w:rsidRDefault="00E46AF6">
            <w:pPr>
              <w:jc w:val="center"/>
              <w:rPr>
                <w:sz w:val="21"/>
                <w:szCs w:val="21"/>
                <w:u w:color="000000"/>
              </w:rPr>
            </w:pPr>
          </w:p>
        </w:tc>
        <w:tc>
          <w:tcPr>
            <w:tcW w:w="436" w:type="pct"/>
            <w:vAlign w:val="center"/>
          </w:tcPr>
          <w:p w:rsidR="00E46AF6" w:rsidRPr="000111B9" w:rsidRDefault="00E46AF6">
            <w:pPr>
              <w:widowControl/>
              <w:jc w:val="center"/>
              <w:textAlignment w:val="center"/>
              <w:rPr>
                <w:kern w:val="0"/>
                <w:sz w:val="21"/>
                <w:szCs w:val="21"/>
                <w:u w:color="000000"/>
                <w:lang w:bidi="ar"/>
              </w:rPr>
            </w:pPr>
          </w:p>
        </w:tc>
        <w:tc>
          <w:tcPr>
            <w:tcW w:w="447" w:type="pct"/>
            <w:vAlign w:val="center"/>
          </w:tcPr>
          <w:p w:rsidR="00E46AF6" w:rsidRPr="000111B9" w:rsidRDefault="00E46AF6">
            <w:pPr>
              <w:widowControl/>
              <w:jc w:val="center"/>
              <w:textAlignment w:val="center"/>
              <w:rPr>
                <w:kern w:val="0"/>
                <w:sz w:val="21"/>
                <w:szCs w:val="21"/>
                <w:u w:color="000000"/>
                <w:lang w:bidi="ar"/>
              </w:rPr>
            </w:pPr>
          </w:p>
        </w:tc>
        <w:tc>
          <w:tcPr>
            <w:tcW w:w="359"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w:t>
            </w:r>
          </w:p>
        </w:tc>
        <w:tc>
          <w:tcPr>
            <w:tcW w:w="402"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1.00</w:t>
            </w:r>
          </w:p>
        </w:tc>
      </w:tr>
      <w:tr w:rsidR="000111B9" w:rsidRPr="000111B9">
        <w:trPr>
          <w:trHeight w:val="340"/>
          <w:jc w:val="center"/>
        </w:trPr>
        <w:tc>
          <w:tcPr>
            <w:tcW w:w="1093"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3</w:t>
            </w:r>
            <w:r w:rsidRPr="000111B9">
              <w:rPr>
                <w:kern w:val="0"/>
                <w:sz w:val="21"/>
                <w:szCs w:val="21"/>
                <w:u w:color="000000"/>
                <w:lang w:bidi="ar"/>
              </w:rPr>
              <w:t>、渣土防护率（</w:t>
            </w:r>
            <w:r w:rsidRPr="000111B9">
              <w:rPr>
                <w:kern w:val="0"/>
                <w:sz w:val="21"/>
                <w:szCs w:val="21"/>
                <w:u w:color="000000"/>
                <w:lang w:bidi="ar"/>
              </w:rPr>
              <w:t>%</w:t>
            </w:r>
            <w:r w:rsidRPr="000111B9">
              <w:rPr>
                <w:kern w:val="0"/>
                <w:sz w:val="21"/>
                <w:szCs w:val="21"/>
                <w:u w:color="000000"/>
                <w:lang w:bidi="ar"/>
              </w:rPr>
              <w:t>）</w:t>
            </w:r>
          </w:p>
        </w:tc>
        <w:tc>
          <w:tcPr>
            <w:tcW w:w="296" w:type="pct"/>
            <w:vAlign w:val="center"/>
          </w:tcPr>
          <w:p w:rsidR="00E46AF6" w:rsidRPr="000111B9" w:rsidRDefault="0057385A">
            <w:pPr>
              <w:widowControl/>
              <w:jc w:val="center"/>
              <w:textAlignment w:val="center"/>
              <w:rPr>
                <w:sz w:val="21"/>
                <w:szCs w:val="21"/>
                <w:u w:color="000000"/>
              </w:rPr>
            </w:pPr>
            <w:r w:rsidRPr="000111B9">
              <w:rPr>
                <w:sz w:val="21"/>
                <w:szCs w:val="21"/>
                <w:u w:color="000000"/>
              </w:rPr>
              <w:t>90</w:t>
            </w:r>
          </w:p>
        </w:tc>
        <w:tc>
          <w:tcPr>
            <w:tcW w:w="421" w:type="pct"/>
            <w:vAlign w:val="center"/>
          </w:tcPr>
          <w:p w:rsidR="00E46AF6" w:rsidRPr="000111B9" w:rsidRDefault="0057385A">
            <w:pPr>
              <w:widowControl/>
              <w:jc w:val="center"/>
              <w:textAlignment w:val="center"/>
              <w:rPr>
                <w:sz w:val="21"/>
                <w:szCs w:val="21"/>
                <w:u w:color="000000"/>
              </w:rPr>
            </w:pPr>
            <w:r w:rsidRPr="000111B9">
              <w:rPr>
                <w:sz w:val="21"/>
                <w:szCs w:val="21"/>
                <w:u w:color="000000"/>
              </w:rPr>
              <w:t>92</w:t>
            </w:r>
          </w:p>
        </w:tc>
        <w:tc>
          <w:tcPr>
            <w:tcW w:w="506" w:type="pct"/>
            <w:vAlign w:val="center"/>
          </w:tcPr>
          <w:p w:rsidR="00E46AF6" w:rsidRPr="000111B9" w:rsidRDefault="00E46AF6">
            <w:pPr>
              <w:jc w:val="center"/>
              <w:rPr>
                <w:sz w:val="21"/>
                <w:szCs w:val="21"/>
                <w:u w:color="000000"/>
              </w:rPr>
            </w:pPr>
          </w:p>
        </w:tc>
        <w:tc>
          <w:tcPr>
            <w:tcW w:w="539" w:type="pct"/>
            <w:vAlign w:val="center"/>
          </w:tcPr>
          <w:p w:rsidR="00E46AF6" w:rsidRPr="000111B9" w:rsidRDefault="00E46AF6">
            <w:pPr>
              <w:jc w:val="center"/>
              <w:rPr>
                <w:sz w:val="21"/>
                <w:szCs w:val="21"/>
                <w:u w:color="000000"/>
              </w:rPr>
            </w:pPr>
          </w:p>
        </w:tc>
        <w:tc>
          <w:tcPr>
            <w:tcW w:w="496" w:type="pct"/>
            <w:vAlign w:val="center"/>
          </w:tcPr>
          <w:p w:rsidR="00E46AF6" w:rsidRPr="000111B9" w:rsidRDefault="00E46AF6">
            <w:pPr>
              <w:jc w:val="center"/>
              <w:rPr>
                <w:sz w:val="21"/>
                <w:szCs w:val="21"/>
                <w:u w:color="000000"/>
              </w:rPr>
            </w:pPr>
          </w:p>
        </w:tc>
        <w:tc>
          <w:tcPr>
            <w:tcW w:w="436" w:type="pct"/>
            <w:vAlign w:val="center"/>
          </w:tcPr>
          <w:p w:rsidR="00E46AF6" w:rsidRPr="000111B9" w:rsidRDefault="00E46AF6">
            <w:pPr>
              <w:widowControl/>
              <w:jc w:val="center"/>
              <w:textAlignment w:val="center"/>
              <w:rPr>
                <w:sz w:val="21"/>
                <w:szCs w:val="21"/>
                <w:u w:color="000000"/>
              </w:rPr>
            </w:pPr>
          </w:p>
        </w:tc>
        <w:tc>
          <w:tcPr>
            <w:tcW w:w="447" w:type="pct"/>
            <w:vAlign w:val="center"/>
          </w:tcPr>
          <w:p w:rsidR="00E46AF6" w:rsidRPr="000111B9" w:rsidRDefault="00E46AF6">
            <w:pPr>
              <w:widowControl/>
              <w:jc w:val="center"/>
              <w:textAlignment w:val="center"/>
              <w:rPr>
                <w:sz w:val="21"/>
                <w:szCs w:val="21"/>
                <w:u w:color="000000"/>
              </w:rPr>
            </w:pPr>
          </w:p>
        </w:tc>
        <w:tc>
          <w:tcPr>
            <w:tcW w:w="359" w:type="pct"/>
            <w:vAlign w:val="center"/>
          </w:tcPr>
          <w:p w:rsidR="00E46AF6" w:rsidRPr="000111B9" w:rsidRDefault="0057385A">
            <w:pPr>
              <w:widowControl/>
              <w:jc w:val="center"/>
              <w:textAlignment w:val="center"/>
              <w:rPr>
                <w:sz w:val="21"/>
                <w:szCs w:val="21"/>
                <w:u w:color="000000"/>
              </w:rPr>
            </w:pPr>
            <w:r w:rsidRPr="000111B9">
              <w:rPr>
                <w:sz w:val="21"/>
                <w:szCs w:val="21"/>
                <w:u w:color="000000"/>
              </w:rPr>
              <w:t>90</w:t>
            </w:r>
          </w:p>
        </w:tc>
        <w:tc>
          <w:tcPr>
            <w:tcW w:w="402" w:type="pct"/>
            <w:vAlign w:val="center"/>
          </w:tcPr>
          <w:p w:rsidR="00E46AF6" w:rsidRPr="000111B9" w:rsidRDefault="0057385A">
            <w:pPr>
              <w:widowControl/>
              <w:jc w:val="center"/>
              <w:textAlignment w:val="center"/>
              <w:rPr>
                <w:sz w:val="21"/>
                <w:szCs w:val="21"/>
                <w:u w:color="000000"/>
              </w:rPr>
            </w:pPr>
            <w:r w:rsidRPr="000111B9">
              <w:rPr>
                <w:rFonts w:hint="eastAsia"/>
                <w:sz w:val="21"/>
                <w:szCs w:val="21"/>
                <w:u w:color="000000"/>
              </w:rPr>
              <w:t>92</w:t>
            </w:r>
          </w:p>
        </w:tc>
      </w:tr>
      <w:tr w:rsidR="000111B9" w:rsidRPr="000111B9">
        <w:trPr>
          <w:trHeight w:val="340"/>
          <w:jc w:val="center"/>
        </w:trPr>
        <w:tc>
          <w:tcPr>
            <w:tcW w:w="1093"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4</w:t>
            </w:r>
            <w:r w:rsidRPr="000111B9">
              <w:rPr>
                <w:kern w:val="0"/>
                <w:sz w:val="21"/>
                <w:szCs w:val="21"/>
                <w:u w:color="000000"/>
                <w:lang w:bidi="ar"/>
              </w:rPr>
              <w:t>、表土保护率（</w:t>
            </w:r>
            <w:r w:rsidRPr="000111B9">
              <w:rPr>
                <w:kern w:val="0"/>
                <w:sz w:val="21"/>
                <w:szCs w:val="21"/>
                <w:u w:color="000000"/>
                <w:lang w:bidi="ar"/>
              </w:rPr>
              <w:t>%</w:t>
            </w:r>
            <w:r w:rsidRPr="000111B9">
              <w:rPr>
                <w:kern w:val="0"/>
                <w:sz w:val="21"/>
                <w:szCs w:val="21"/>
                <w:u w:color="000000"/>
                <w:lang w:bidi="ar"/>
              </w:rPr>
              <w:t>）</w:t>
            </w:r>
          </w:p>
        </w:tc>
        <w:tc>
          <w:tcPr>
            <w:tcW w:w="296" w:type="pct"/>
            <w:vAlign w:val="center"/>
          </w:tcPr>
          <w:p w:rsidR="00E46AF6" w:rsidRPr="000111B9" w:rsidRDefault="0057385A">
            <w:pPr>
              <w:widowControl/>
              <w:jc w:val="center"/>
              <w:textAlignment w:val="center"/>
              <w:rPr>
                <w:sz w:val="21"/>
                <w:szCs w:val="21"/>
                <w:u w:color="000000"/>
              </w:rPr>
            </w:pPr>
            <w:r w:rsidRPr="000111B9">
              <w:rPr>
                <w:sz w:val="21"/>
                <w:szCs w:val="21"/>
                <w:u w:color="000000"/>
              </w:rPr>
              <w:t>92</w:t>
            </w:r>
          </w:p>
        </w:tc>
        <w:tc>
          <w:tcPr>
            <w:tcW w:w="421" w:type="pct"/>
            <w:vAlign w:val="center"/>
          </w:tcPr>
          <w:p w:rsidR="00E46AF6" w:rsidRPr="000111B9" w:rsidRDefault="0057385A">
            <w:pPr>
              <w:widowControl/>
              <w:jc w:val="center"/>
              <w:textAlignment w:val="center"/>
              <w:rPr>
                <w:sz w:val="21"/>
                <w:szCs w:val="21"/>
                <w:u w:color="000000"/>
              </w:rPr>
            </w:pPr>
            <w:r w:rsidRPr="000111B9">
              <w:rPr>
                <w:sz w:val="21"/>
                <w:szCs w:val="21"/>
                <w:u w:color="000000"/>
              </w:rPr>
              <w:t>92</w:t>
            </w:r>
          </w:p>
        </w:tc>
        <w:tc>
          <w:tcPr>
            <w:tcW w:w="506" w:type="pct"/>
            <w:vAlign w:val="center"/>
          </w:tcPr>
          <w:p w:rsidR="00E46AF6" w:rsidRPr="000111B9" w:rsidRDefault="00E46AF6">
            <w:pPr>
              <w:jc w:val="center"/>
              <w:rPr>
                <w:sz w:val="21"/>
                <w:szCs w:val="21"/>
                <w:u w:color="000000"/>
              </w:rPr>
            </w:pPr>
          </w:p>
        </w:tc>
        <w:tc>
          <w:tcPr>
            <w:tcW w:w="539" w:type="pct"/>
            <w:vAlign w:val="center"/>
          </w:tcPr>
          <w:p w:rsidR="00E46AF6" w:rsidRPr="000111B9" w:rsidRDefault="00E46AF6">
            <w:pPr>
              <w:jc w:val="center"/>
              <w:rPr>
                <w:sz w:val="21"/>
                <w:szCs w:val="21"/>
                <w:u w:color="000000"/>
              </w:rPr>
            </w:pPr>
          </w:p>
        </w:tc>
        <w:tc>
          <w:tcPr>
            <w:tcW w:w="496" w:type="pct"/>
            <w:vAlign w:val="center"/>
          </w:tcPr>
          <w:p w:rsidR="00E46AF6" w:rsidRPr="000111B9" w:rsidRDefault="00E46AF6">
            <w:pPr>
              <w:jc w:val="center"/>
              <w:rPr>
                <w:sz w:val="21"/>
                <w:szCs w:val="21"/>
                <w:u w:color="000000"/>
              </w:rPr>
            </w:pPr>
          </w:p>
        </w:tc>
        <w:tc>
          <w:tcPr>
            <w:tcW w:w="436" w:type="pct"/>
            <w:vAlign w:val="center"/>
          </w:tcPr>
          <w:p w:rsidR="00E46AF6" w:rsidRPr="000111B9" w:rsidRDefault="00E46AF6">
            <w:pPr>
              <w:widowControl/>
              <w:jc w:val="center"/>
              <w:textAlignment w:val="center"/>
              <w:rPr>
                <w:sz w:val="21"/>
                <w:szCs w:val="21"/>
                <w:u w:color="000000"/>
              </w:rPr>
            </w:pPr>
          </w:p>
        </w:tc>
        <w:tc>
          <w:tcPr>
            <w:tcW w:w="447" w:type="pct"/>
            <w:vAlign w:val="center"/>
          </w:tcPr>
          <w:p w:rsidR="00E46AF6" w:rsidRPr="000111B9" w:rsidRDefault="00E46AF6">
            <w:pPr>
              <w:widowControl/>
              <w:jc w:val="center"/>
              <w:textAlignment w:val="center"/>
              <w:rPr>
                <w:sz w:val="21"/>
                <w:szCs w:val="21"/>
                <w:u w:color="000000"/>
              </w:rPr>
            </w:pPr>
          </w:p>
        </w:tc>
        <w:tc>
          <w:tcPr>
            <w:tcW w:w="359" w:type="pct"/>
            <w:vAlign w:val="center"/>
          </w:tcPr>
          <w:p w:rsidR="00E46AF6" w:rsidRPr="000111B9" w:rsidRDefault="0057385A">
            <w:pPr>
              <w:widowControl/>
              <w:jc w:val="center"/>
              <w:textAlignment w:val="center"/>
              <w:rPr>
                <w:sz w:val="21"/>
                <w:szCs w:val="21"/>
                <w:u w:color="000000"/>
              </w:rPr>
            </w:pPr>
            <w:r w:rsidRPr="000111B9">
              <w:rPr>
                <w:sz w:val="21"/>
                <w:szCs w:val="21"/>
                <w:u w:color="000000"/>
              </w:rPr>
              <w:t>92</w:t>
            </w:r>
          </w:p>
        </w:tc>
        <w:tc>
          <w:tcPr>
            <w:tcW w:w="402" w:type="pct"/>
            <w:vAlign w:val="center"/>
          </w:tcPr>
          <w:p w:rsidR="00E46AF6" w:rsidRPr="000111B9" w:rsidRDefault="0057385A">
            <w:pPr>
              <w:widowControl/>
              <w:jc w:val="center"/>
              <w:textAlignment w:val="center"/>
              <w:rPr>
                <w:sz w:val="21"/>
                <w:szCs w:val="21"/>
                <w:u w:color="000000"/>
              </w:rPr>
            </w:pPr>
            <w:r w:rsidRPr="000111B9">
              <w:rPr>
                <w:sz w:val="21"/>
                <w:szCs w:val="21"/>
                <w:u w:color="000000"/>
              </w:rPr>
              <w:t>92</w:t>
            </w:r>
          </w:p>
        </w:tc>
      </w:tr>
      <w:tr w:rsidR="000111B9" w:rsidRPr="000111B9">
        <w:trPr>
          <w:trHeight w:val="340"/>
          <w:jc w:val="center"/>
        </w:trPr>
        <w:tc>
          <w:tcPr>
            <w:tcW w:w="1093"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5</w:t>
            </w:r>
            <w:r w:rsidRPr="000111B9">
              <w:rPr>
                <w:kern w:val="0"/>
                <w:sz w:val="21"/>
                <w:szCs w:val="21"/>
                <w:u w:color="000000"/>
                <w:lang w:bidi="ar"/>
              </w:rPr>
              <w:t>、林草植被恢复率（</w:t>
            </w:r>
            <w:r w:rsidRPr="000111B9">
              <w:rPr>
                <w:kern w:val="0"/>
                <w:sz w:val="21"/>
                <w:szCs w:val="21"/>
                <w:u w:color="000000"/>
                <w:lang w:bidi="ar"/>
              </w:rPr>
              <w:t>%</w:t>
            </w:r>
            <w:r w:rsidRPr="000111B9">
              <w:rPr>
                <w:kern w:val="0"/>
                <w:sz w:val="21"/>
                <w:szCs w:val="21"/>
                <w:u w:color="000000"/>
                <w:lang w:bidi="ar"/>
              </w:rPr>
              <w:t>）</w:t>
            </w:r>
          </w:p>
        </w:tc>
        <w:tc>
          <w:tcPr>
            <w:tcW w:w="296"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w:t>
            </w:r>
          </w:p>
        </w:tc>
        <w:tc>
          <w:tcPr>
            <w:tcW w:w="421"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97</w:t>
            </w:r>
          </w:p>
        </w:tc>
        <w:tc>
          <w:tcPr>
            <w:tcW w:w="506" w:type="pct"/>
            <w:vAlign w:val="center"/>
          </w:tcPr>
          <w:p w:rsidR="00E46AF6" w:rsidRPr="000111B9" w:rsidRDefault="00E46AF6">
            <w:pPr>
              <w:jc w:val="center"/>
              <w:rPr>
                <w:sz w:val="21"/>
                <w:szCs w:val="21"/>
                <w:u w:color="000000"/>
              </w:rPr>
            </w:pPr>
          </w:p>
        </w:tc>
        <w:tc>
          <w:tcPr>
            <w:tcW w:w="539" w:type="pct"/>
            <w:vAlign w:val="center"/>
          </w:tcPr>
          <w:p w:rsidR="00E46AF6" w:rsidRPr="000111B9" w:rsidRDefault="00E46AF6">
            <w:pPr>
              <w:jc w:val="center"/>
              <w:rPr>
                <w:sz w:val="21"/>
                <w:szCs w:val="21"/>
                <w:u w:color="000000"/>
              </w:rPr>
            </w:pPr>
          </w:p>
        </w:tc>
        <w:tc>
          <w:tcPr>
            <w:tcW w:w="496" w:type="pct"/>
            <w:vAlign w:val="center"/>
          </w:tcPr>
          <w:p w:rsidR="00E46AF6" w:rsidRPr="000111B9" w:rsidRDefault="00E46AF6">
            <w:pPr>
              <w:jc w:val="center"/>
              <w:rPr>
                <w:sz w:val="21"/>
                <w:szCs w:val="21"/>
                <w:u w:color="000000"/>
              </w:rPr>
            </w:pPr>
          </w:p>
        </w:tc>
        <w:tc>
          <w:tcPr>
            <w:tcW w:w="436" w:type="pct"/>
            <w:vAlign w:val="center"/>
          </w:tcPr>
          <w:p w:rsidR="00E46AF6" w:rsidRPr="000111B9" w:rsidRDefault="00E46AF6">
            <w:pPr>
              <w:widowControl/>
              <w:jc w:val="center"/>
              <w:textAlignment w:val="center"/>
              <w:rPr>
                <w:kern w:val="0"/>
                <w:sz w:val="21"/>
                <w:szCs w:val="21"/>
                <w:u w:color="000000"/>
                <w:lang w:bidi="ar"/>
              </w:rPr>
            </w:pPr>
          </w:p>
        </w:tc>
        <w:tc>
          <w:tcPr>
            <w:tcW w:w="447" w:type="pct"/>
            <w:vAlign w:val="center"/>
          </w:tcPr>
          <w:p w:rsidR="00E46AF6" w:rsidRPr="000111B9" w:rsidRDefault="00E46AF6">
            <w:pPr>
              <w:widowControl/>
              <w:jc w:val="center"/>
              <w:textAlignment w:val="center"/>
              <w:rPr>
                <w:kern w:val="0"/>
                <w:sz w:val="21"/>
                <w:szCs w:val="21"/>
                <w:u w:color="000000"/>
                <w:lang w:bidi="ar"/>
              </w:rPr>
            </w:pPr>
          </w:p>
        </w:tc>
        <w:tc>
          <w:tcPr>
            <w:tcW w:w="359"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w:t>
            </w:r>
          </w:p>
        </w:tc>
        <w:tc>
          <w:tcPr>
            <w:tcW w:w="402" w:type="pct"/>
            <w:vAlign w:val="center"/>
          </w:tcPr>
          <w:p w:rsidR="00E46AF6" w:rsidRPr="000111B9" w:rsidRDefault="0057385A">
            <w:pPr>
              <w:widowControl/>
              <w:jc w:val="center"/>
              <w:textAlignment w:val="center"/>
              <w:rPr>
                <w:sz w:val="21"/>
                <w:szCs w:val="21"/>
                <w:u w:color="000000"/>
              </w:rPr>
            </w:pPr>
            <w:r w:rsidRPr="000111B9">
              <w:rPr>
                <w:kern w:val="0"/>
                <w:sz w:val="21"/>
                <w:szCs w:val="21"/>
                <w:u w:color="000000"/>
                <w:lang w:bidi="ar"/>
              </w:rPr>
              <w:t>97</w:t>
            </w:r>
          </w:p>
        </w:tc>
      </w:tr>
      <w:tr w:rsidR="000111B9" w:rsidRPr="000111B9">
        <w:trPr>
          <w:trHeight w:val="340"/>
          <w:jc w:val="center"/>
        </w:trPr>
        <w:tc>
          <w:tcPr>
            <w:tcW w:w="1093" w:type="pct"/>
            <w:vAlign w:val="center"/>
          </w:tcPr>
          <w:p w:rsidR="00E46AF6" w:rsidRPr="000111B9" w:rsidRDefault="0057385A">
            <w:pPr>
              <w:widowControl/>
              <w:jc w:val="center"/>
              <w:textAlignment w:val="center"/>
              <w:rPr>
                <w:kern w:val="0"/>
                <w:sz w:val="21"/>
                <w:szCs w:val="21"/>
                <w:u w:color="000000"/>
                <w:lang w:bidi="ar"/>
              </w:rPr>
            </w:pPr>
            <w:r w:rsidRPr="000111B9">
              <w:rPr>
                <w:kern w:val="0"/>
                <w:sz w:val="21"/>
                <w:szCs w:val="21"/>
                <w:u w:color="000000"/>
                <w:lang w:bidi="ar"/>
              </w:rPr>
              <w:t>6</w:t>
            </w:r>
            <w:r w:rsidRPr="000111B9">
              <w:rPr>
                <w:kern w:val="0"/>
                <w:sz w:val="21"/>
                <w:szCs w:val="21"/>
                <w:u w:color="000000"/>
                <w:lang w:bidi="ar"/>
              </w:rPr>
              <w:t>、林草覆盖率（</w:t>
            </w:r>
            <w:r w:rsidRPr="000111B9">
              <w:rPr>
                <w:kern w:val="0"/>
                <w:sz w:val="21"/>
                <w:szCs w:val="21"/>
                <w:u w:color="000000"/>
                <w:lang w:bidi="ar"/>
              </w:rPr>
              <w:t>%</w:t>
            </w:r>
            <w:r w:rsidRPr="000111B9">
              <w:rPr>
                <w:kern w:val="0"/>
                <w:sz w:val="21"/>
                <w:szCs w:val="21"/>
                <w:u w:color="000000"/>
                <w:lang w:bidi="ar"/>
              </w:rPr>
              <w:t>）</w:t>
            </w:r>
          </w:p>
        </w:tc>
        <w:tc>
          <w:tcPr>
            <w:tcW w:w="296" w:type="pct"/>
            <w:vAlign w:val="center"/>
          </w:tcPr>
          <w:p w:rsidR="00E46AF6" w:rsidRPr="000111B9" w:rsidRDefault="0057385A">
            <w:pPr>
              <w:widowControl/>
              <w:jc w:val="center"/>
              <w:textAlignment w:val="center"/>
              <w:rPr>
                <w:kern w:val="0"/>
                <w:sz w:val="21"/>
                <w:szCs w:val="21"/>
                <w:u w:color="000000"/>
                <w:lang w:bidi="ar"/>
              </w:rPr>
            </w:pPr>
            <w:r w:rsidRPr="000111B9">
              <w:rPr>
                <w:kern w:val="0"/>
                <w:sz w:val="21"/>
                <w:szCs w:val="21"/>
                <w:u w:color="000000"/>
                <w:lang w:bidi="ar"/>
              </w:rPr>
              <w:t>—</w:t>
            </w:r>
          </w:p>
        </w:tc>
        <w:tc>
          <w:tcPr>
            <w:tcW w:w="421" w:type="pct"/>
            <w:vAlign w:val="center"/>
          </w:tcPr>
          <w:p w:rsidR="00E46AF6" w:rsidRPr="000111B9" w:rsidRDefault="0057385A">
            <w:pPr>
              <w:widowControl/>
              <w:jc w:val="center"/>
              <w:textAlignment w:val="center"/>
              <w:rPr>
                <w:kern w:val="0"/>
                <w:sz w:val="21"/>
                <w:szCs w:val="21"/>
                <w:u w:color="000000"/>
                <w:lang w:bidi="ar"/>
              </w:rPr>
            </w:pPr>
            <w:r w:rsidRPr="000111B9">
              <w:rPr>
                <w:kern w:val="0"/>
                <w:sz w:val="21"/>
                <w:szCs w:val="21"/>
                <w:u w:color="000000"/>
                <w:lang w:bidi="ar"/>
              </w:rPr>
              <w:t>23</w:t>
            </w:r>
          </w:p>
        </w:tc>
        <w:tc>
          <w:tcPr>
            <w:tcW w:w="506" w:type="pct"/>
            <w:vAlign w:val="center"/>
          </w:tcPr>
          <w:p w:rsidR="00E46AF6" w:rsidRPr="000111B9" w:rsidRDefault="00E46AF6">
            <w:pPr>
              <w:widowControl/>
              <w:jc w:val="center"/>
              <w:textAlignment w:val="center"/>
              <w:rPr>
                <w:kern w:val="0"/>
                <w:sz w:val="21"/>
                <w:szCs w:val="21"/>
                <w:u w:color="000000"/>
                <w:lang w:bidi="ar"/>
              </w:rPr>
            </w:pPr>
          </w:p>
        </w:tc>
        <w:tc>
          <w:tcPr>
            <w:tcW w:w="539" w:type="pct"/>
            <w:vAlign w:val="center"/>
          </w:tcPr>
          <w:p w:rsidR="00E46AF6" w:rsidRPr="000111B9" w:rsidRDefault="00E46AF6">
            <w:pPr>
              <w:widowControl/>
              <w:jc w:val="center"/>
              <w:textAlignment w:val="center"/>
              <w:rPr>
                <w:kern w:val="0"/>
                <w:sz w:val="21"/>
                <w:szCs w:val="21"/>
                <w:u w:color="000000"/>
                <w:lang w:bidi="ar"/>
              </w:rPr>
            </w:pPr>
          </w:p>
        </w:tc>
        <w:tc>
          <w:tcPr>
            <w:tcW w:w="496" w:type="pct"/>
            <w:vAlign w:val="center"/>
          </w:tcPr>
          <w:p w:rsidR="00E46AF6" w:rsidRPr="000111B9" w:rsidRDefault="00E46AF6">
            <w:pPr>
              <w:widowControl/>
              <w:jc w:val="center"/>
              <w:textAlignment w:val="center"/>
              <w:rPr>
                <w:kern w:val="0"/>
                <w:sz w:val="21"/>
                <w:szCs w:val="21"/>
                <w:u w:color="000000"/>
                <w:lang w:bidi="ar"/>
              </w:rPr>
            </w:pPr>
          </w:p>
        </w:tc>
        <w:tc>
          <w:tcPr>
            <w:tcW w:w="436" w:type="pct"/>
            <w:vAlign w:val="center"/>
          </w:tcPr>
          <w:p w:rsidR="00E46AF6" w:rsidRPr="000111B9" w:rsidRDefault="00E46AF6">
            <w:pPr>
              <w:widowControl/>
              <w:jc w:val="center"/>
              <w:textAlignment w:val="center"/>
              <w:rPr>
                <w:kern w:val="0"/>
                <w:sz w:val="21"/>
                <w:szCs w:val="21"/>
                <w:u w:color="000000"/>
                <w:lang w:bidi="ar"/>
              </w:rPr>
            </w:pPr>
          </w:p>
        </w:tc>
        <w:tc>
          <w:tcPr>
            <w:tcW w:w="447" w:type="pct"/>
            <w:vAlign w:val="center"/>
          </w:tcPr>
          <w:p w:rsidR="00E46AF6" w:rsidRPr="000111B9" w:rsidRDefault="00E46AF6">
            <w:pPr>
              <w:widowControl/>
              <w:jc w:val="center"/>
              <w:textAlignment w:val="center"/>
              <w:rPr>
                <w:kern w:val="0"/>
                <w:sz w:val="21"/>
                <w:szCs w:val="21"/>
                <w:u w:color="000000"/>
                <w:lang w:bidi="ar"/>
              </w:rPr>
            </w:pPr>
          </w:p>
        </w:tc>
        <w:tc>
          <w:tcPr>
            <w:tcW w:w="359" w:type="pct"/>
            <w:vAlign w:val="center"/>
          </w:tcPr>
          <w:p w:rsidR="00E46AF6" w:rsidRPr="000111B9" w:rsidRDefault="0057385A">
            <w:pPr>
              <w:widowControl/>
              <w:jc w:val="center"/>
              <w:textAlignment w:val="center"/>
              <w:rPr>
                <w:kern w:val="0"/>
                <w:sz w:val="21"/>
                <w:szCs w:val="21"/>
                <w:u w:color="000000"/>
                <w:lang w:bidi="ar"/>
              </w:rPr>
            </w:pPr>
            <w:r w:rsidRPr="000111B9">
              <w:rPr>
                <w:kern w:val="0"/>
                <w:sz w:val="21"/>
                <w:szCs w:val="21"/>
                <w:u w:color="000000"/>
                <w:lang w:bidi="ar"/>
              </w:rPr>
              <w:t>—</w:t>
            </w:r>
          </w:p>
        </w:tc>
        <w:tc>
          <w:tcPr>
            <w:tcW w:w="402" w:type="pct"/>
            <w:vAlign w:val="center"/>
          </w:tcPr>
          <w:p w:rsidR="00E46AF6" w:rsidRPr="000111B9" w:rsidRDefault="0057385A">
            <w:pPr>
              <w:widowControl/>
              <w:jc w:val="center"/>
              <w:textAlignment w:val="center"/>
              <w:rPr>
                <w:kern w:val="0"/>
                <w:sz w:val="21"/>
                <w:szCs w:val="21"/>
                <w:u w:color="000000"/>
                <w:lang w:bidi="ar"/>
              </w:rPr>
            </w:pPr>
            <w:r w:rsidRPr="000111B9">
              <w:rPr>
                <w:rFonts w:hint="eastAsia"/>
                <w:kern w:val="0"/>
                <w:sz w:val="21"/>
                <w:szCs w:val="21"/>
                <w:u w:color="000000"/>
                <w:lang w:bidi="ar"/>
              </w:rPr>
              <w:t>23</w:t>
            </w:r>
          </w:p>
        </w:tc>
      </w:tr>
    </w:tbl>
    <w:p w:rsidR="00E46AF6" w:rsidRPr="000111B9" w:rsidRDefault="0057385A">
      <w:pPr>
        <w:pStyle w:val="13"/>
        <w:spacing w:line="240" w:lineRule="auto"/>
        <w:ind w:firstLine="420"/>
        <w:rPr>
          <w:sz w:val="21"/>
          <w:szCs w:val="21"/>
          <w:u w:color="000000"/>
        </w:rPr>
      </w:pPr>
      <w:r w:rsidRPr="000111B9">
        <w:rPr>
          <w:sz w:val="21"/>
          <w:szCs w:val="21"/>
          <w:u w:color="000000"/>
        </w:rPr>
        <w:t>注：</w:t>
      </w:r>
      <w:r w:rsidRPr="000111B9">
        <w:rPr>
          <w:sz w:val="21"/>
          <w:szCs w:val="21"/>
          <w:u w:color="000000"/>
        </w:rPr>
        <w:t>1</w:t>
      </w:r>
      <w:r w:rsidRPr="000111B9">
        <w:rPr>
          <w:sz w:val="21"/>
          <w:szCs w:val="21"/>
          <w:u w:color="000000"/>
        </w:rPr>
        <w:t>、根据《生产建设项目水土流失防治标准》（</w:t>
      </w:r>
      <w:r w:rsidRPr="000111B9">
        <w:rPr>
          <w:sz w:val="21"/>
          <w:szCs w:val="21"/>
          <w:u w:color="000000"/>
        </w:rPr>
        <w:t>GB/T 50434—2018</w:t>
      </w:r>
      <w:r w:rsidRPr="000111B9">
        <w:rPr>
          <w:sz w:val="21"/>
          <w:szCs w:val="21"/>
          <w:u w:color="000000"/>
        </w:rPr>
        <w:t>），</w:t>
      </w:r>
      <w:r w:rsidRPr="000111B9">
        <w:rPr>
          <w:sz w:val="21"/>
          <w:szCs w:val="21"/>
          <w:u w:color="000000"/>
        </w:rPr>
        <w:t>“</w:t>
      </w:r>
      <w:r w:rsidRPr="000111B9">
        <w:rPr>
          <w:sz w:val="21"/>
          <w:szCs w:val="21"/>
          <w:u w:color="000000"/>
        </w:rPr>
        <w:t>土壤流失控制比在轻度侵蚀为主的区域不应小于</w:t>
      </w:r>
      <w:r w:rsidRPr="000111B9">
        <w:rPr>
          <w:sz w:val="21"/>
          <w:szCs w:val="21"/>
          <w:u w:color="000000"/>
        </w:rPr>
        <w:t>1”</w:t>
      </w:r>
      <w:r w:rsidRPr="000111B9">
        <w:rPr>
          <w:sz w:val="21"/>
          <w:szCs w:val="21"/>
          <w:u w:color="000000"/>
        </w:rPr>
        <w:t>，项目区原生侵蚀程度以</w:t>
      </w:r>
      <w:r w:rsidRPr="000111B9">
        <w:rPr>
          <w:rFonts w:hint="eastAsia"/>
          <w:sz w:val="21"/>
          <w:szCs w:val="21"/>
          <w:u w:color="000000"/>
        </w:rPr>
        <w:t>轻</w:t>
      </w:r>
      <w:r w:rsidRPr="000111B9">
        <w:rPr>
          <w:sz w:val="21"/>
          <w:szCs w:val="21"/>
          <w:u w:color="000000"/>
        </w:rPr>
        <w:t>度为主，故目标值提高至</w:t>
      </w:r>
      <w:r w:rsidRPr="000111B9">
        <w:rPr>
          <w:sz w:val="21"/>
          <w:szCs w:val="21"/>
          <w:u w:color="000000"/>
        </w:rPr>
        <w:t>1.00</w:t>
      </w:r>
      <w:r w:rsidRPr="000111B9">
        <w:rPr>
          <w:sz w:val="21"/>
          <w:szCs w:val="21"/>
          <w:u w:color="000000"/>
        </w:rPr>
        <w:t>。</w:t>
      </w:r>
    </w:p>
    <w:p w:rsidR="00E46AF6" w:rsidRPr="000111B9" w:rsidRDefault="0057385A">
      <w:pPr>
        <w:pStyle w:val="2"/>
      </w:pPr>
      <w:bookmarkStart w:id="46" w:name="_Toc9831"/>
      <w:bookmarkStart w:id="47" w:name="_Toc62179999"/>
      <w:bookmarkStart w:id="48" w:name="_Toc24082"/>
      <w:bookmarkStart w:id="49" w:name="_Toc511994341"/>
      <w:bookmarkStart w:id="50" w:name="_Toc513021502"/>
      <w:bookmarkStart w:id="51" w:name="_Toc16085"/>
      <w:r w:rsidRPr="000111B9">
        <w:t>1.1</w:t>
      </w:r>
      <w:r w:rsidRPr="000111B9">
        <w:rPr>
          <w:rFonts w:hint="eastAsia"/>
        </w:rPr>
        <w:t>1</w:t>
      </w:r>
      <w:r w:rsidRPr="000111B9">
        <w:t>设计水平年</w:t>
      </w:r>
      <w:bookmarkEnd w:id="46"/>
      <w:bookmarkEnd w:id="47"/>
      <w:bookmarkEnd w:id="48"/>
      <w:bookmarkEnd w:id="49"/>
      <w:bookmarkEnd w:id="50"/>
      <w:bookmarkEnd w:id="51"/>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本</w:t>
      </w:r>
      <w:r w:rsidRPr="000111B9">
        <w:rPr>
          <w:rFonts w:ascii="Times New Roman"/>
          <w:sz w:val="24"/>
          <w:szCs w:val="16"/>
        </w:rPr>
        <w:t>项目为建设类项目，根据《</w:t>
      </w:r>
      <w:r w:rsidRPr="000111B9">
        <w:rPr>
          <w:rFonts w:ascii="Times New Roman" w:hint="eastAsia"/>
          <w:sz w:val="24"/>
          <w:szCs w:val="16"/>
        </w:rPr>
        <w:t>生产</w:t>
      </w:r>
      <w:r w:rsidRPr="000111B9">
        <w:rPr>
          <w:rFonts w:ascii="Times New Roman"/>
          <w:sz w:val="24"/>
          <w:szCs w:val="16"/>
        </w:rPr>
        <w:t>建设项目水土保持技术</w:t>
      </w:r>
      <w:r w:rsidRPr="000111B9">
        <w:rPr>
          <w:rFonts w:ascii="Times New Roman" w:hint="eastAsia"/>
          <w:sz w:val="24"/>
          <w:szCs w:val="16"/>
        </w:rPr>
        <w:t>标准</w:t>
      </w:r>
      <w:r w:rsidRPr="000111B9">
        <w:rPr>
          <w:rFonts w:ascii="Times New Roman"/>
          <w:sz w:val="24"/>
          <w:szCs w:val="16"/>
        </w:rPr>
        <w:t>》（</w:t>
      </w:r>
      <w:r w:rsidRPr="000111B9">
        <w:rPr>
          <w:rFonts w:ascii="Times New Roman"/>
          <w:sz w:val="24"/>
          <w:szCs w:val="16"/>
        </w:rPr>
        <w:t>GB50433-20</w:t>
      </w:r>
      <w:r w:rsidRPr="000111B9">
        <w:rPr>
          <w:rFonts w:ascii="Times New Roman" w:hint="eastAsia"/>
          <w:sz w:val="24"/>
          <w:szCs w:val="16"/>
        </w:rPr>
        <w:t>1</w:t>
      </w:r>
      <w:r w:rsidRPr="000111B9">
        <w:rPr>
          <w:rFonts w:ascii="Times New Roman"/>
          <w:sz w:val="24"/>
          <w:szCs w:val="16"/>
        </w:rPr>
        <w:t>8</w:t>
      </w:r>
      <w:r w:rsidRPr="000111B9">
        <w:rPr>
          <w:rFonts w:ascii="Times New Roman"/>
          <w:sz w:val="24"/>
          <w:szCs w:val="16"/>
        </w:rPr>
        <w:t>）中</w:t>
      </w:r>
      <w:r w:rsidRPr="000111B9">
        <w:rPr>
          <w:rFonts w:ascii="Times New Roman"/>
          <w:sz w:val="24"/>
          <w:szCs w:val="16"/>
        </w:rPr>
        <w:t>“</w:t>
      </w:r>
      <w:r w:rsidRPr="000111B9">
        <w:rPr>
          <w:rFonts w:ascii="Times New Roman"/>
          <w:sz w:val="24"/>
          <w:szCs w:val="16"/>
        </w:rPr>
        <w:t>设计水平年应为主体工程完工后的当年或后一年</w:t>
      </w:r>
      <w:r w:rsidRPr="000111B9">
        <w:rPr>
          <w:rFonts w:ascii="Times New Roman"/>
          <w:sz w:val="24"/>
          <w:szCs w:val="16"/>
        </w:rPr>
        <w:t>”</w:t>
      </w:r>
      <w:r w:rsidRPr="000111B9">
        <w:rPr>
          <w:rFonts w:ascii="Times New Roman"/>
          <w:sz w:val="24"/>
          <w:szCs w:val="16"/>
        </w:rPr>
        <w:t>的规定</w:t>
      </w:r>
      <w:r w:rsidRPr="000111B9">
        <w:rPr>
          <w:rFonts w:ascii="Times New Roman" w:hint="eastAsia"/>
          <w:sz w:val="24"/>
          <w:szCs w:val="16"/>
        </w:rPr>
        <w:t>。</w:t>
      </w:r>
      <w:r w:rsidRPr="000111B9">
        <w:rPr>
          <w:rFonts w:ascii="Times New Roman"/>
          <w:sz w:val="24"/>
          <w:szCs w:val="16"/>
        </w:rPr>
        <w:t>本项目于</w:t>
      </w:r>
      <w:r w:rsidRPr="000111B9">
        <w:rPr>
          <w:rFonts w:ascii="Times New Roman"/>
          <w:sz w:val="24"/>
          <w:szCs w:val="16"/>
        </w:rPr>
        <w:t>201</w:t>
      </w:r>
      <w:r w:rsidRPr="000111B9">
        <w:rPr>
          <w:rFonts w:ascii="Times New Roman" w:hint="eastAsia"/>
          <w:sz w:val="24"/>
          <w:szCs w:val="16"/>
        </w:rPr>
        <w:t>7</w:t>
      </w:r>
      <w:r w:rsidRPr="000111B9">
        <w:rPr>
          <w:rFonts w:ascii="Times New Roman"/>
          <w:sz w:val="24"/>
          <w:szCs w:val="16"/>
        </w:rPr>
        <w:t>年</w:t>
      </w:r>
      <w:r w:rsidRPr="000111B9">
        <w:rPr>
          <w:rFonts w:ascii="Times New Roman" w:hint="eastAsia"/>
          <w:sz w:val="24"/>
          <w:szCs w:val="16"/>
        </w:rPr>
        <w:t>11</w:t>
      </w:r>
      <w:r w:rsidRPr="000111B9">
        <w:rPr>
          <w:rFonts w:ascii="Times New Roman"/>
          <w:sz w:val="24"/>
          <w:szCs w:val="16"/>
        </w:rPr>
        <w:t>月</w:t>
      </w:r>
      <w:r w:rsidRPr="000111B9">
        <w:rPr>
          <w:rFonts w:ascii="Times New Roman"/>
          <w:sz w:val="24"/>
          <w:szCs w:val="16"/>
        </w:rPr>
        <w:t>动工修建，于</w:t>
      </w:r>
      <w:r w:rsidRPr="000111B9">
        <w:rPr>
          <w:rFonts w:ascii="Times New Roman"/>
          <w:sz w:val="24"/>
          <w:szCs w:val="16"/>
        </w:rPr>
        <w:t>201</w:t>
      </w:r>
      <w:r w:rsidRPr="000111B9">
        <w:rPr>
          <w:rFonts w:ascii="Times New Roman" w:hint="eastAsia"/>
          <w:sz w:val="24"/>
          <w:szCs w:val="16"/>
        </w:rPr>
        <w:t>9</w:t>
      </w:r>
      <w:r w:rsidRPr="000111B9">
        <w:rPr>
          <w:rFonts w:ascii="Times New Roman"/>
          <w:sz w:val="24"/>
          <w:szCs w:val="16"/>
        </w:rPr>
        <w:t>年</w:t>
      </w:r>
      <w:r w:rsidRPr="000111B9">
        <w:rPr>
          <w:rFonts w:ascii="Times New Roman" w:hint="eastAsia"/>
          <w:sz w:val="24"/>
          <w:szCs w:val="16"/>
        </w:rPr>
        <w:t>4</w:t>
      </w:r>
      <w:r w:rsidRPr="000111B9">
        <w:rPr>
          <w:rFonts w:ascii="Times New Roman"/>
          <w:sz w:val="24"/>
          <w:szCs w:val="16"/>
        </w:rPr>
        <w:t>月</w:t>
      </w:r>
      <w:r w:rsidRPr="000111B9">
        <w:rPr>
          <w:rFonts w:ascii="Times New Roman"/>
          <w:sz w:val="24"/>
          <w:szCs w:val="16"/>
        </w:rPr>
        <w:t>建设完成。</w:t>
      </w:r>
      <w:r w:rsidRPr="000111B9">
        <w:rPr>
          <w:rFonts w:ascii="Times New Roman"/>
          <w:sz w:val="24"/>
          <w:szCs w:val="16"/>
        </w:rPr>
        <w:t>20</w:t>
      </w:r>
      <w:r w:rsidRPr="000111B9">
        <w:rPr>
          <w:rFonts w:ascii="Times New Roman" w:hint="eastAsia"/>
          <w:sz w:val="24"/>
          <w:szCs w:val="16"/>
        </w:rPr>
        <w:t>20</w:t>
      </w:r>
      <w:r w:rsidRPr="000111B9">
        <w:rPr>
          <w:rFonts w:ascii="Times New Roman" w:hint="eastAsia"/>
          <w:sz w:val="24"/>
          <w:szCs w:val="16"/>
        </w:rPr>
        <w:t>年</w:t>
      </w:r>
      <w:r w:rsidRPr="000111B9">
        <w:rPr>
          <w:rFonts w:ascii="Times New Roman"/>
          <w:sz w:val="24"/>
          <w:szCs w:val="16"/>
        </w:rPr>
        <w:t>受业主委托，编报本工程水土保持方案报告</w:t>
      </w:r>
      <w:r w:rsidRPr="000111B9">
        <w:rPr>
          <w:rFonts w:ascii="Times New Roman" w:hint="eastAsia"/>
          <w:sz w:val="24"/>
          <w:szCs w:val="16"/>
        </w:rPr>
        <w:t>表</w:t>
      </w:r>
      <w:r w:rsidRPr="000111B9">
        <w:rPr>
          <w:rFonts w:ascii="Times New Roman"/>
          <w:sz w:val="24"/>
          <w:szCs w:val="16"/>
        </w:rPr>
        <w:t>，本方案为补报方案。</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因此，确定本方案的设计水平年为</w:t>
      </w:r>
      <w:r w:rsidRPr="000111B9">
        <w:rPr>
          <w:rFonts w:ascii="Times New Roman"/>
          <w:sz w:val="24"/>
          <w:szCs w:val="16"/>
        </w:rPr>
        <w:t>20</w:t>
      </w:r>
      <w:r w:rsidRPr="000111B9">
        <w:rPr>
          <w:rFonts w:ascii="Times New Roman" w:hint="eastAsia"/>
          <w:sz w:val="24"/>
          <w:szCs w:val="16"/>
        </w:rPr>
        <w:t>21</w:t>
      </w:r>
      <w:r w:rsidRPr="000111B9">
        <w:rPr>
          <w:rFonts w:ascii="Times New Roman"/>
          <w:sz w:val="24"/>
          <w:szCs w:val="16"/>
        </w:rPr>
        <w:t>年</w:t>
      </w:r>
      <w:r w:rsidRPr="000111B9">
        <w:rPr>
          <w:rFonts w:ascii="Times New Roman"/>
          <w:sz w:val="24"/>
          <w:szCs w:val="16"/>
        </w:rPr>
        <w:t>。</w:t>
      </w:r>
    </w:p>
    <w:p w:rsidR="00E46AF6" w:rsidRPr="000111B9" w:rsidRDefault="00E46AF6">
      <w:pPr>
        <w:pStyle w:val="BZDL1"/>
        <w:spacing w:beforeLines="0" w:before="0" w:afterLines="0" w:after="0" w:line="360" w:lineRule="auto"/>
        <w:ind w:firstLine="480"/>
        <w:rPr>
          <w:rFonts w:ascii="Times New Roman"/>
          <w:sz w:val="24"/>
          <w:szCs w:val="16"/>
        </w:rPr>
      </w:pPr>
    </w:p>
    <w:p w:rsidR="00E46AF6" w:rsidRPr="000111B9" w:rsidRDefault="0057385A">
      <w:pPr>
        <w:pStyle w:val="1"/>
      </w:pPr>
      <w:bookmarkStart w:id="52" w:name="_Toc16689"/>
      <w:r w:rsidRPr="000111B9">
        <w:t>2</w:t>
      </w:r>
      <w:r w:rsidRPr="000111B9">
        <w:t>项目区概况</w:t>
      </w:r>
      <w:bookmarkEnd w:id="12"/>
      <w:bookmarkEnd w:id="52"/>
    </w:p>
    <w:p w:rsidR="00E46AF6" w:rsidRPr="000111B9" w:rsidRDefault="0057385A">
      <w:pPr>
        <w:spacing w:line="360" w:lineRule="auto"/>
        <w:ind w:firstLineChars="200" w:firstLine="480"/>
      </w:pPr>
      <w:r w:rsidRPr="000111B9">
        <w:t>项目区构造单元属扬子准地台黔北台隆六盘水断陷普安旋扭构造变形区。气候类型属中亚热带季风湿润气候，兼有高原型和季风型气候特点，气候温润，温差变化小，气候宜人，山区气候特征明显。据义龙新区气象站统计分析，多年平均气温</w:t>
      </w:r>
      <w:r w:rsidRPr="000111B9">
        <w:t>16.8</w:t>
      </w:r>
      <w:r w:rsidRPr="000111B9">
        <w:rPr>
          <w:rFonts w:eastAsia="宋体"/>
        </w:rPr>
        <w:t>℃</w:t>
      </w:r>
      <w:r w:rsidRPr="000111B9">
        <w:t>，极端最高气温为</w:t>
      </w:r>
      <w:r w:rsidRPr="000111B9">
        <w:t>31.3</w:t>
      </w:r>
      <w:r w:rsidRPr="000111B9">
        <w:rPr>
          <w:rFonts w:eastAsia="宋体"/>
        </w:rPr>
        <w:t>℃</w:t>
      </w:r>
      <w:r w:rsidRPr="000111B9">
        <w:t>（</w:t>
      </w:r>
      <w:r w:rsidRPr="000111B9">
        <w:t>2006</w:t>
      </w:r>
      <w:r w:rsidRPr="000111B9">
        <w:t>年</w:t>
      </w:r>
      <w:r w:rsidRPr="000111B9">
        <w:t>4</w:t>
      </w:r>
      <w:r w:rsidRPr="000111B9">
        <w:t>月），极端最低气温为</w:t>
      </w:r>
      <w:r w:rsidRPr="000111B9">
        <w:t>-4.9</w:t>
      </w:r>
      <w:r w:rsidRPr="000111B9">
        <w:rPr>
          <w:rFonts w:eastAsia="宋体"/>
        </w:rPr>
        <w:t>℃</w:t>
      </w:r>
      <w:r w:rsidRPr="000111B9">
        <w:t>（</w:t>
      </w:r>
      <w:r w:rsidRPr="000111B9">
        <w:t>1989</w:t>
      </w:r>
      <w:r w:rsidRPr="000111B9">
        <w:t>年</w:t>
      </w:r>
      <w:r w:rsidRPr="000111B9">
        <w:t>2</w:t>
      </w:r>
      <w:r w:rsidRPr="000111B9">
        <w:t>月），</w:t>
      </w:r>
      <w:r w:rsidRPr="000111B9">
        <w:t>≥10</w:t>
      </w:r>
      <w:r w:rsidRPr="000111B9">
        <w:rPr>
          <w:rFonts w:eastAsia="宋体"/>
        </w:rPr>
        <w:t>℃</w:t>
      </w:r>
      <w:r w:rsidRPr="000111B9">
        <w:t>有效年积温</w:t>
      </w:r>
      <w:r w:rsidRPr="000111B9">
        <w:t>4720.5</w:t>
      </w:r>
      <w:r w:rsidRPr="000111B9">
        <w:rPr>
          <w:rFonts w:eastAsia="宋体"/>
        </w:rPr>
        <w:t>℃</w:t>
      </w:r>
      <w:r w:rsidRPr="000111B9">
        <w:t>，年平均日照时数</w:t>
      </w:r>
      <w:r w:rsidRPr="000111B9">
        <w:t>1153.20</w:t>
      </w:r>
      <w:r w:rsidRPr="000111B9">
        <w:t>小时。多年平均降水量</w:t>
      </w:r>
      <w:r w:rsidRPr="000111B9">
        <w:t>1265mm</w:t>
      </w:r>
      <w:r w:rsidRPr="000111B9">
        <w:t>，年均蒸发量</w:t>
      </w:r>
      <w:r w:rsidRPr="000111B9">
        <w:t>1085mm</w:t>
      </w:r>
      <w:r w:rsidRPr="000111B9">
        <w:t>，无霜期</w:t>
      </w:r>
      <w:r w:rsidRPr="000111B9">
        <w:t>325</w:t>
      </w:r>
      <w:r w:rsidRPr="000111B9">
        <w:t>天左右。灾旱性天气主要有春旱、伏旱、冰雹较为严重，洪涝、大风、凝冻等。流域属珠江流域南盘江水系，土壤类型主要均为黄壤。植被类型属</w:t>
      </w:r>
      <w:r w:rsidRPr="000111B9">
        <w:t>亚热带常绿阔叶混交林，林草覆盖率约为</w:t>
      </w:r>
      <w:r w:rsidRPr="000111B9">
        <w:t>55.60%</w:t>
      </w:r>
      <w:r w:rsidRPr="000111B9">
        <w:t>。项目区以水力侵蚀为主原地表平均平均侵蚀模数为</w:t>
      </w:r>
      <w:r w:rsidRPr="000111B9">
        <w:rPr>
          <w:rFonts w:hint="eastAsia"/>
        </w:rPr>
        <w:t>560t/</w:t>
      </w:r>
      <w:r w:rsidRPr="000111B9">
        <w:t>km</w:t>
      </w:r>
      <w:r w:rsidRPr="000111B9">
        <w:rPr>
          <w:vertAlign w:val="superscript"/>
        </w:rPr>
        <w:t>2</w:t>
      </w:r>
      <w:r w:rsidRPr="000111B9">
        <w:t>·a</w:t>
      </w:r>
      <w:r w:rsidRPr="000111B9">
        <w:t>。</w:t>
      </w:r>
    </w:p>
    <w:p w:rsidR="00E46AF6" w:rsidRPr="000111B9" w:rsidRDefault="0057385A">
      <w:pPr>
        <w:pStyle w:val="2"/>
      </w:pPr>
      <w:bookmarkStart w:id="53" w:name="_Toc676"/>
      <w:bookmarkStart w:id="54" w:name="_Toc62180001"/>
      <w:r w:rsidRPr="000111B9">
        <w:t>2.1</w:t>
      </w:r>
      <w:r w:rsidRPr="000111B9">
        <w:rPr>
          <w:rFonts w:hint="eastAsia"/>
        </w:rPr>
        <w:t xml:space="preserve"> </w:t>
      </w:r>
      <w:r w:rsidRPr="000111B9">
        <w:t>地形地貌</w:t>
      </w:r>
      <w:bookmarkEnd w:id="53"/>
      <w:bookmarkEnd w:id="54"/>
    </w:p>
    <w:p w:rsidR="00E46AF6" w:rsidRPr="000111B9" w:rsidRDefault="0057385A">
      <w:pPr>
        <w:spacing w:line="360" w:lineRule="auto"/>
        <w:ind w:firstLineChars="200" w:firstLine="480"/>
      </w:pPr>
      <w:bookmarkStart w:id="55" w:name="_Toc368056679"/>
      <w:bookmarkStart w:id="56" w:name="_Toc363658599"/>
      <w:bookmarkStart w:id="57" w:name="_Toc362252189"/>
      <w:bookmarkStart w:id="58" w:name="_Toc374371137"/>
      <w:bookmarkStart w:id="59" w:name="_Toc385426034"/>
      <w:r w:rsidRPr="000111B9">
        <w:rPr>
          <w:rFonts w:hint="eastAsia"/>
        </w:rPr>
        <w:t>仪陇县位于四川盆地东北部、南充市北东部，为大巴山南麓低山与川中红层丘陵区过渡地段，县境东邻平昌，南与营山、蓬安接壤，西依南部、阆中，北与巴中市相邻。本项目全长</w:t>
      </w:r>
      <w:r w:rsidRPr="000111B9">
        <w:t>450</w:t>
      </w:r>
      <w:r w:rsidRPr="000111B9">
        <w:rPr>
          <w:rFonts w:hint="eastAsia"/>
        </w:rPr>
        <w:t>米，宽</w:t>
      </w:r>
      <w:r w:rsidRPr="000111B9">
        <w:rPr>
          <w:rFonts w:hint="eastAsia"/>
        </w:rPr>
        <w:t>2</w:t>
      </w:r>
      <w:r w:rsidRPr="000111B9">
        <w:t>3</w:t>
      </w:r>
      <w:r w:rsidRPr="000111B9">
        <w:rPr>
          <w:rFonts w:hint="eastAsia"/>
        </w:rPr>
        <w:t>米；</w:t>
      </w:r>
      <w:r w:rsidRPr="000111B9">
        <w:t>场地地形</w:t>
      </w:r>
      <w:r w:rsidRPr="000111B9">
        <w:rPr>
          <w:rFonts w:hint="eastAsia"/>
        </w:rPr>
        <w:t>平稳</w:t>
      </w:r>
      <w:r w:rsidRPr="000111B9">
        <w:t>，</w:t>
      </w:r>
      <w:r w:rsidRPr="000111B9">
        <w:rPr>
          <w:rFonts w:hint="eastAsia"/>
        </w:rPr>
        <w:t>场地标高约</w:t>
      </w:r>
      <w:r w:rsidRPr="000111B9">
        <w:t>495.04</w:t>
      </w:r>
      <w:r w:rsidRPr="000111B9">
        <w:rPr>
          <w:rFonts w:hint="eastAsia"/>
        </w:rPr>
        <w:t>m</w:t>
      </w:r>
      <w:r w:rsidRPr="000111B9">
        <w:rPr>
          <w:rFonts w:hint="eastAsia"/>
        </w:rPr>
        <w:t>～</w:t>
      </w:r>
      <w:r w:rsidRPr="000111B9">
        <w:t>508.70</w:t>
      </w:r>
      <w:r w:rsidRPr="000111B9">
        <w:rPr>
          <w:rFonts w:hint="eastAsia"/>
        </w:rPr>
        <w:t>m</w:t>
      </w:r>
      <w:r w:rsidRPr="000111B9">
        <w:rPr>
          <w:rFonts w:hint="eastAsia"/>
        </w:rPr>
        <w:t>，最大高差</w:t>
      </w:r>
      <w:r w:rsidRPr="000111B9">
        <w:t>13.66</w:t>
      </w:r>
      <w:r w:rsidRPr="000111B9">
        <w:rPr>
          <w:rFonts w:hint="eastAsia"/>
        </w:rPr>
        <w:t>m</w:t>
      </w:r>
      <w:r w:rsidRPr="000111B9">
        <w:rPr>
          <w:rFonts w:hint="eastAsia"/>
        </w:rPr>
        <w:t>。</w:t>
      </w:r>
    </w:p>
    <w:p w:rsidR="00E46AF6" w:rsidRPr="000111B9" w:rsidRDefault="0057385A">
      <w:pPr>
        <w:pStyle w:val="2"/>
        <w:rPr>
          <w:szCs w:val="22"/>
        </w:rPr>
      </w:pPr>
      <w:bookmarkStart w:id="60" w:name="_Toc19938"/>
      <w:bookmarkStart w:id="61" w:name="_Toc22594"/>
      <w:bookmarkStart w:id="62" w:name="_Toc13249"/>
      <w:bookmarkStart w:id="63" w:name="_Toc371412986"/>
      <w:bookmarkStart w:id="64" w:name="_Toc62180002"/>
      <w:r w:rsidRPr="000111B9">
        <w:rPr>
          <w:szCs w:val="22"/>
        </w:rPr>
        <w:lastRenderedPageBreak/>
        <w:t>2.2</w:t>
      </w:r>
      <w:r w:rsidRPr="000111B9">
        <w:rPr>
          <w:szCs w:val="22"/>
        </w:rPr>
        <w:t>自然环境概况</w:t>
      </w:r>
      <w:bookmarkEnd w:id="60"/>
      <w:bookmarkEnd w:id="61"/>
      <w:bookmarkEnd w:id="62"/>
      <w:bookmarkEnd w:id="63"/>
      <w:bookmarkEnd w:id="64"/>
    </w:p>
    <w:p w:rsidR="00E46AF6" w:rsidRPr="000111B9" w:rsidRDefault="0057385A">
      <w:pPr>
        <w:pStyle w:val="3"/>
      </w:pPr>
      <w:bookmarkStart w:id="65" w:name="_Toc371412987"/>
      <w:r w:rsidRPr="000111B9">
        <w:t>2.2.1</w:t>
      </w:r>
      <w:r w:rsidRPr="000111B9">
        <w:t>地形、地貌、地质概况</w:t>
      </w:r>
      <w:bookmarkEnd w:id="65"/>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一、地形</w:t>
      </w:r>
      <w:r w:rsidRPr="000111B9">
        <w:rPr>
          <w:rFonts w:ascii="Times New Roman" w:hint="eastAsia"/>
          <w:sz w:val="24"/>
          <w:szCs w:val="16"/>
        </w:rPr>
        <w:t>、地貌</w:t>
      </w:r>
    </w:p>
    <w:p w:rsidR="00E46AF6" w:rsidRPr="000111B9" w:rsidRDefault="0057385A">
      <w:pPr>
        <w:pStyle w:val="BZDL1"/>
        <w:spacing w:beforeLines="0" w:before="0" w:afterLines="0" w:after="0" w:line="360" w:lineRule="auto"/>
        <w:ind w:firstLine="480"/>
        <w:rPr>
          <w:rFonts w:ascii="Times New Roman"/>
          <w:sz w:val="24"/>
          <w:szCs w:val="16"/>
        </w:rPr>
      </w:pPr>
      <w:bookmarkStart w:id="66" w:name="_Toc371412988"/>
      <w:r w:rsidRPr="000111B9">
        <w:rPr>
          <w:rFonts w:ascii="Times New Roman" w:hint="eastAsia"/>
          <w:sz w:val="24"/>
          <w:szCs w:val="16"/>
        </w:rPr>
        <w:t>境内大部为深丘，地势略为西高东低、南高北低，地面高程一般在海拔</w:t>
      </w:r>
      <w:r w:rsidRPr="000111B9">
        <w:rPr>
          <w:rFonts w:ascii="Times New Roman"/>
          <w:sz w:val="24"/>
          <w:szCs w:val="16"/>
        </w:rPr>
        <w:t>450</w:t>
      </w:r>
      <w:r w:rsidRPr="000111B9">
        <w:rPr>
          <w:rFonts w:ascii="Times New Roman" w:hint="eastAsia"/>
          <w:sz w:val="24"/>
          <w:szCs w:val="16"/>
        </w:rPr>
        <w:t>～</w:t>
      </w:r>
      <w:r w:rsidRPr="000111B9">
        <w:rPr>
          <w:rFonts w:ascii="Times New Roman"/>
          <w:sz w:val="24"/>
          <w:szCs w:val="16"/>
        </w:rPr>
        <w:t>550</w:t>
      </w:r>
      <w:r w:rsidRPr="000111B9">
        <w:rPr>
          <w:rFonts w:ascii="Times New Roman" w:hint="eastAsia"/>
          <w:sz w:val="24"/>
          <w:szCs w:val="16"/>
        </w:rPr>
        <w:t>米，最高点迎春村摩天山顶海拔</w:t>
      </w:r>
      <w:r w:rsidRPr="000111B9">
        <w:rPr>
          <w:rFonts w:ascii="Times New Roman"/>
          <w:sz w:val="24"/>
          <w:szCs w:val="16"/>
        </w:rPr>
        <w:t>650</w:t>
      </w:r>
      <w:r w:rsidRPr="000111B9">
        <w:rPr>
          <w:rFonts w:ascii="Times New Roman" w:hint="eastAsia"/>
          <w:sz w:val="24"/>
          <w:szCs w:val="16"/>
        </w:rPr>
        <w:t>米，最低点明灯村八角庙海拔</w:t>
      </w:r>
      <w:r w:rsidRPr="000111B9">
        <w:rPr>
          <w:rFonts w:ascii="Times New Roman"/>
          <w:sz w:val="24"/>
          <w:szCs w:val="16"/>
        </w:rPr>
        <w:t>450</w:t>
      </w:r>
      <w:r w:rsidRPr="000111B9">
        <w:rPr>
          <w:rFonts w:ascii="Times New Roman" w:hint="eastAsia"/>
          <w:sz w:val="24"/>
          <w:szCs w:val="16"/>
        </w:rPr>
        <w:t>米。</w:t>
      </w:r>
      <w:r w:rsidRPr="000111B9">
        <w:rPr>
          <w:rFonts w:ascii="Times New Roman" w:hint="eastAsia"/>
          <w:sz w:val="24"/>
          <w:szCs w:val="16"/>
        </w:rPr>
        <w:t xml:space="preserve"> </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二</w:t>
      </w:r>
      <w:r w:rsidRPr="000111B9">
        <w:rPr>
          <w:rFonts w:ascii="Times New Roman"/>
          <w:sz w:val="24"/>
          <w:szCs w:val="16"/>
        </w:rPr>
        <w:t>、地质构造</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工程区地层主要为不同成因第四系松散堆积层；基岩埋藏于第四系松散堆积层之下或零星出露于地表。在拟建场地勘探深度范围内的地层主要由第四系人工填土层（</w:t>
      </w:r>
      <w:r w:rsidRPr="000111B9">
        <w:rPr>
          <w:rFonts w:ascii="Times New Roman" w:hint="eastAsia"/>
          <w:sz w:val="24"/>
          <w:szCs w:val="16"/>
        </w:rPr>
        <w:t>Q4ml</w:t>
      </w:r>
      <w:r w:rsidRPr="000111B9">
        <w:rPr>
          <w:rFonts w:ascii="Times New Roman" w:hint="eastAsia"/>
          <w:sz w:val="24"/>
          <w:szCs w:val="16"/>
        </w:rPr>
        <w:t>）、第四系全新统冲洪积层（</w:t>
      </w:r>
      <w:r w:rsidRPr="000111B9">
        <w:rPr>
          <w:rFonts w:ascii="Times New Roman" w:hint="eastAsia"/>
          <w:sz w:val="24"/>
          <w:szCs w:val="16"/>
        </w:rPr>
        <w:t xml:space="preserve">Q4al+dl </w:t>
      </w:r>
      <w:r w:rsidRPr="000111B9">
        <w:rPr>
          <w:rFonts w:ascii="Times New Roman" w:hint="eastAsia"/>
          <w:sz w:val="24"/>
          <w:szCs w:val="16"/>
        </w:rPr>
        <w:t>）、第四系全新统坡残积堆积层（</w:t>
      </w:r>
      <w:r w:rsidRPr="000111B9">
        <w:rPr>
          <w:rFonts w:ascii="Times New Roman" w:hint="eastAsia"/>
          <w:sz w:val="24"/>
          <w:szCs w:val="16"/>
        </w:rPr>
        <w:t>Q4dl+el</w:t>
      </w:r>
      <w:r w:rsidRPr="000111B9">
        <w:rPr>
          <w:rFonts w:ascii="Times New Roman" w:hint="eastAsia"/>
          <w:sz w:val="24"/>
          <w:szCs w:val="16"/>
        </w:rPr>
        <w:t>）、白垩系下统城墙岩群（</w:t>
      </w:r>
      <w:r w:rsidRPr="000111B9">
        <w:rPr>
          <w:rFonts w:ascii="Times New Roman" w:hint="eastAsia"/>
          <w:sz w:val="24"/>
          <w:szCs w:val="16"/>
        </w:rPr>
        <w:t>K1ch</w:t>
      </w:r>
      <w:r w:rsidRPr="000111B9">
        <w:rPr>
          <w:rFonts w:ascii="Times New Roman" w:hint="eastAsia"/>
          <w:sz w:val="24"/>
          <w:szCs w:val="16"/>
        </w:rPr>
        <w:t>）、侏罗系上统蓬莱镇组（</w:t>
      </w:r>
      <w:r w:rsidRPr="000111B9">
        <w:rPr>
          <w:rFonts w:ascii="Times New Roman" w:hint="eastAsia"/>
          <w:sz w:val="24"/>
          <w:szCs w:val="16"/>
        </w:rPr>
        <w:t>J3P</w:t>
      </w:r>
      <w:r w:rsidRPr="000111B9">
        <w:rPr>
          <w:rFonts w:ascii="Times New Roman" w:hint="eastAsia"/>
          <w:sz w:val="24"/>
          <w:szCs w:val="16"/>
        </w:rPr>
        <w:t>）组成。</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三</w:t>
      </w:r>
      <w:r w:rsidRPr="000111B9">
        <w:rPr>
          <w:rFonts w:ascii="Times New Roman"/>
          <w:sz w:val="24"/>
          <w:szCs w:val="16"/>
        </w:rPr>
        <w:t>、地震烈度</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仪陇县在地质构造上位于新华夏系四川沉降带川北台坳内，巴中</w:t>
      </w:r>
      <w:r w:rsidRPr="000111B9">
        <w:rPr>
          <w:rFonts w:ascii="Times New Roman" w:hint="eastAsia"/>
          <w:sz w:val="24"/>
          <w:szCs w:val="16"/>
        </w:rPr>
        <w:t>-</w:t>
      </w:r>
      <w:r w:rsidRPr="000111B9">
        <w:rPr>
          <w:rFonts w:ascii="Times New Roman" w:hint="eastAsia"/>
          <w:sz w:val="24"/>
          <w:szCs w:val="16"/>
        </w:rPr>
        <w:t>龙泉山断裂带与华蓥山断裂带之间，该两条断裂带呈北东</w:t>
      </w:r>
      <w:r w:rsidRPr="000111B9">
        <w:rPr>
          <w:rFonts w:ascii="Times New Roman" w:hint="eastAsia"/>
          <w:sz w:val="24"/>
          <w:szCs w:val="16"/>
        </w:rPr>
        <w:t>-</w:t>
      </w:r>
      <w:r w:rsidRPr="000111B9">
        <w:rPr>
          <w:rFonts w:ascii="Times New Roman" w:hint="eastAsia"/>
          <w:sz w:val="24"/>
          <w:szCs w:val="16"/>
        </w:rPr>
        <w:t>南西走向，延伸较长。工程区内构造变动微弱，岩层产状平缓，近于水平，区内晚近期构</w:t>
      </w:r>
      <w:r w:rsidRPr="000111B9">
        <w:rPr>
          <w:rFonts w:ascii="Times New Roman" w:hint="eastAsia"/>
          <w:sz w:val="24"/>
          <w:szCs w:val="16"/>
        </w:rPr>
        <w:t>造活动微弱，无深大断裂与褶皱构造存在，区内构造简单，构造裂隙不发育，主要受外围地震波及的影响，影响烈度较小，未见破坏性地震。</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根据《中国地震动参数区划图》</w:t>
      </w:r>
      <w:r w:rsidRPr="000111B9">
        <w:rPr>
          <w:rFonts w:ascii="Times New Roman" w:hint="eastAsia"/>
          <w:sz w:val="24"/>
          <w:szCs w:val="16"/>
        </w:rPr>
        <w:t>(GB18306-2015)</w:t>
      </w:r>
      <w:r w:rsidRPr="000111B9">
        <w:rPr>
          <w:rFonts w:ascii="Times New Roman" w:hint="eastAsia"/>
          <w:sz w:val="24"/>
          <w:szCs w:val="16"/>
        </w:rPr>
        <w:t>，工程区地震动峰值加速度为</w:t>
      </w:r>
      <w:r w:rsidRPr="000111B9">
        <w:rPr>
          <w:rFonts w:ascii="Times New Roman" w:hint="eastAsia"/>
          <w:sz w:val="24"/>
          <w:szCs w:val="16"/>
        </w:rPr>
        <w:t>0.05g</w:t>
      </w:r>
      <w:r w:rsidRPr="000111B9">
        <w:rPr>
          <w:rFonts w:ascii="Times New Roman" w:hint="eastAsia"/>
          <w:sz w:val="24"/>
          <w:szCs w:val="16"/>
        </w:rPr>
        <w:t>，地震动反应谱特征周期为</w:t>
      </w:r>
      <w:r w:rsidRPr="000111B9">
        <w:rPr>
          <w:rFonts w:ascii="Times New Roman" w:hint="eastAsia"/>
          <w:sz w:val="24"/>
          <w:szCs w:val="16"/>
        </w:rPr>
        <w:t>0.35s</w:t>
      </w:r>
      <w:r w:rsidRPr="000111B9">
        <w:rPr>
          <w:rFonts w:ascii="Times New Roman" w:hint="eastAsia"/>
          <w:sz w:val="24"/>
          <w:szCs w:val="16"/>
        </w:rPr>
        <w:t>，地震基本烈度为Ⅵ度，场地稳定性较好，适宜本工程的建设。</w:t>
      </w:r>
    </w:p>
    <w:p w:rsidR="00E46AF6" w:rsidRPr="000111B9" w:rsidRDefault="0057385A">
      <w:pPr>
        <w:pStyle w:val="3"/>
      </w:pPr>
      <w:r w:rsidRPr="000111B9">
        <w:t>2.2.2</w:t>
      </w:r>
      <w:r w:rsidRPr="000111B9">
        <w:t>气象</w:t>
      </w:r>
      <w:bookmarkEnd w:id="66"/>
    </w:p>
    <w:p w:rsidR="00E46AF6" w:rsidRPr="000111B9" w:rsidRDefault="0057385A">
      <w:pPr>
        <w:pStyle w:val="BZDL1"/>
        <w:spacing w:beforeLines="0" w:before="0" w:afterLines="0" w:after="0" w:line="360" w:lineRule="auto"/>
        <w:ind w:firstLine="480"/>
        <w:rPr>
          <w:rFonts w:ascii="Times New Roman"/>
          <w:sz w:val="24"/>
          <w:szCs w:val="16"/>
        </w:rPr>
      </w:pPr>
      <w:bookmarkStart w:id="67" w:name="_Toc371412989"/>
      <w:r w:rsidRPr="000111B9">
        <w:rPr>
          <w:rFonts w:ascii="Times New Roman" w:hint="eastAsia"/>
          <w:sz w:val="24"/>
          <w:szCs w:val="16"/>
        </w:rPr>
        <w:t>仪陇属亚热带湿润季风气候，夏热冬温，无霜期长，阴雾天多，年平均气温</w:t>
      </w:r>
      <w:r w:rsidRPr="000111B9">
        <w:rPr>
          <w:rFonts w:ascii="Times New Roman" w:hint="eastAsia"/>
          <w:sz w:val="24"/>
          <w:szCs w:val="16"/>
        </w:rPr>
        <w:t>16</w:t>
      </w:r>
      <w:r w:rsidRPr="000111B9">
        <w:rPr>
          <w:rFonts w:ascii="Times New Roman" w:hint="eastAsia"/>
          <w:sz w:val="24"/>
          <w:szCs w:val="16"/>
        </w:rPr>
        <w:t>℃左右，年降水量</w:t>
      </w:r>
      <w:r w:rsidRPr="000111B9">
        <w:rPr>
          <w:rFonts w:ascii="Times New Roman" w:hint="eastAsia"/>
          <w:sz w:val="24"/>
          <w:szCs w:val="16"/>
        </w:rPr>
        <w:t>1173.8mm</w:t>
      </w:r>
      <w:r w:rsidRPr="000111B9">
        <w:rPr>
          <w:rFonts w:ascii="Times New Roman" w:hint="eastAsia"/>
          <w:sz w:val="24"/>
          <w:szCs w:val="16"/>
        </w:rPr>
        <w:t>，干旱日趋严重。受四川盆地地形影响，仪陇多秋雨天气，云量大、日照少，加之冬季多雾，多</w:t>
      </w:r>
      <w:r w:rsidRPr="000111B9">
        <w:rPr>
          <w:rFonts w:ascii="Times New Roman" w:hint="eastAsia"/>
          <w:sz w:val="24"/>
          <w:szCs w:val="16"/>
        </w:rPr>
        <w:t>年平均日照时数仅</w:t>
      </w:r>
      <w:r w:rsidRPr="000111B9">
        <w:rPr>
          <w:rFonts w:ascii="Times New Roman" w:hint="eastAsia"/>
          <w:sz w:val="24"/>
          <w:szCs w:val="16"/>
        </w:rPr>
        <w:t>1200</w:t>
      </w:r>
      <w:r w:rsidRPr="000111B9">
        <w:rPr>
          <w:rFonts w:ascii="Times New Roman" w:hint="eastAsia"/>
          <w:sz w:val="24"/>
          <w:szCs w:val="16"/>
        </w:rPr>
        <w:t>～</w:t>
      </w:r>
      <w:r w:rsidRPr="000111B9">
        <w:rPr>
          <w:rFonts w:ascii="Times New Roman" w:hint="eastAsia"/>
          <w:sz w:val="24"/>
          <w:szCs w:val="16"/>
        </w:rPr>
        <w:t>1500</w:t>
      </w:r>
      <w:r w:rsidRPr="000111B9">
        <w:rPr>
          <w:rFonts w:ascii="Times New Roman" w:hint="eastAsia"/>
          <w:sz w:val="24"/>
          <w:szCs w:val="16"/>
        </w:rPr>
        <w:t>小时，日照率为</w:t>
      </w:r>
      <w:r w:rsidRPr="000111B9">
        <w:rPr>
          <w:rFonts w:ascii="Times New Roman" w:hint="eastAsia"/>
          <w:sz w:val="24"/>
          <w:szCs w:val="16"/>
        </w:rPr>
        <w:t>27%</w:t>
      </w:r>
      <w:r w:rsidRPr="000111B9">
        <w:rPr>
          <w:rFonts w:ascii="Times New Roman" w:hint="eastAsia"/>
          <w:sz w:val="24"/>
          <w:szCs w:val="16"/>
        </w:rPr>
        <w:t>～</w:t>
      </w:r>
      <w:r w:rsidRPr="000111B9">
        <w:rPr>
          <w:rFonts w:ascii="Times New Roman" w:hint="eastAsia"/>
          <w:sz w:val="24"/>
          <w:szCs w:val="16"/>
        </w:rPr>
        <w:t>35%</w:t>
      </w:r>
      <w:r w:rsidRPr="000111B9">
        <w:rPr>
          <w:rFonts w:ascii="Times New Roman" w:hint="eastAsia"/>
          <w:sz w:val="24"/>
          <w:szCs w:val="16"/>
        </w:rPr>
        <w:t>，是全省日照较少的地区。降雨时空分布不均，降雨量集中在五至九月。全年有霜期甚短，一般在</w:t>
      </w:r>
      <w:r w:rsidRPr="000111B9">
        <w:rPr>
          <w:rFonts w:ascii="Times New Roman" w:hint="eastAsia"/>
          <w:sz w:val="24"/>
          <w:szCs w:val="16"/>
        </w:rPr>
        <w:t>60</w:t>
      </w:r>
      <w:r w:rsidRPr="000111B9">
        <w:rPr>
          <w:rFonts w:ascii="Times New Roman" w:hint="eastAsia"/>
          <w:sz w:val="24"/>
          <w:szCs w:val="16"/>
        </w:rPr>
        <w:t>天左右。春季花明，夏日风清，秋熟香溢，冬至温润，空气湿度大，阴天多。</w:t>
      </w:r>
    </w:p>
    <w:p w:rsidR="00E46AF6" w:rsidRPr="000111B9" w:rsidRDefault="0057385A">
      <w:pPr>
        <w:pStyle w:val="3"/>
      </w:pPr>
      <w:r w:rsidRPr="000111B9">
        <w:t>2.2.3</w:t>
      </w:r>
      <w:r w:rsidRPr="000111B9">
        <w:t>水文</w:t>
      </w:r>
      <w:bookmarkEnd w:id="67"/>
    </w:p>
    <w:p w:rsidR="00E46AF6" w:rsidRPr="000111B9" w:rsidRDefault="0057385A">
      <w:pPr>
        <w:pStyle w:val="BZDL1"/>
        <w:spacing w:beforeLines="0" w:before="0" w:afterLines="0" w:after="0" w:line="360" w:lineRule="auto"/>
        <w:ind w:firstLine="480"/>
        <w:rPr>
          <w:rFonts w:ascii="Times New Roman"/>
          <w:sz w:val="24"/>
          <w:szCs w:val="16"/>
        </w:rPr>
      </w:pPr>
      <w:bookmarkStart w:id="68" w:name="_Toc371412990"/>
      <w:r w:rsidRPr="000111B9">
        <w:rPr>
          <w:rFonts w:ascii="Times New Roman"/>
          <w:sz w:val="24"/>
          <w:szCs w:val="16"/>
        </w:rPr>
        <w:t>仪陇县的水系简单，四条河流（</w:t>
      </w:r>
      <w:r w:rsidRPr="000111B9">
        <w:rPr>
          <w:rFonts w:ascii="Times New Roman" w:hint="eastAsia"/>
          <w:sz w:val="24"/>
          <w:szCs w:val="16"/>
        </w:rPr>
        <w:t>流江</w:t>
      </w:r>
      <w:r w:rsidRPr="000111B9">
        <w:rPr>
          <w:rFonts w:ascii="Times New Roman"/>
          <w:sz w:val="24"/>
          <w:szCs w:val="16"/>
        </w:rPr>
        <w:t>河、</w:t>
      </w:r>
      <w:r w:rsidRPr="000111B9">
        <w:rPr>
          <w:rFonts w:ascii="Times New Roman" w:hint="eastAsia"/>
          <w:sz w:val="24"/>
          <w:szCs w:val="16"/>
        </w:rPr>
        <w:t>绿水</w:t>
      </w:r>
      <w:r w:rsidRPr="000111B9">
        <w:rPr>
          <w:rFonts w:ascii="Times New Roman"/>
          <w:sz w:val="24"/>
          <w:szCs w:val="16"/>
        </w:rPr>
        <w:t>河、</w:t>
      </w:r>
      <w:r w:rsidRPr="000111B9">
        <w:rPr>
          <w:rFonts w:ascii="Times New Roman" w:hint="eastAsia"/>
          <w:sz w:val="24"/>
          <w:szCs w:val="16"/>
        </w:rPr>
        <w:t>思凤溪</w:t>
      </w:r>
      <w:r w:rsidRPr="000111B9">
        <w:rPr>
          <w:rFonts w:ascii="Times New Roman"/>
          <w:sz w:val="24"/>
          <w:szCs w:val="16"/>
        </w:rPr>
        <w:t>、</w:t>
      </w:r>
      <w:r w:rsidRPr="000111B9">
        <w:rPr>
          <w:rFonts w:ascii="Times New Roman" w:hint="eastAsia"/>
          <w:sz w:val="24"/>
          <w:szCs w:val="16"/>
        </w:rPr>
        <w:t>环山</w:t>
      </w:r>
      <w:r w:rsidRPr="000111B9">
        <w:rPr>
          <w:rFonts w:ascii="Times New Roman"/>
          <w:sz w:val="24"/>
          <w:szCs w:val="16"/>
        </w:rPr>
        <w:t>河）纵贯全境，以渠江水系为主，其面积占幅员面积的</w:t>
      </w:r>
      <w:r w:rsidRPr="000111B9">
        <w:rPr>
          <w:rFonts w:ascii="Times New Roman"/>
          <w:sz w:val="24"/>
          <w:szCs w:val="16"/>
        </w:rPr>
        <w:t xml:space="preserve"> 90%</w:t>
      </w:r>
      <w:r w:rsidRPr="000111B9">
        <w:rPr>
          <w:rFonts w:ascii="Times New Roman"/>
          <w:sz w:val="24"/>
          <w:szCs w:val="16"/>
        </w:rPr>
        <w:t>。渠江水系的河流有</w:t>
      </w:r>
      <w:r w:rsidRPr="000111B9">
        <w:rPr>
          <w:rFonts w:ascii="Times New Roman" w:hint="eastAsia"/>
          <w:sz w:val="24"/>
          <w:szCs w:val="16"/>
        </w:rPr>
        <w:t>流江</w:t>
      </w:r>
      <w:r w:rsidRPr="000111B9">
        <w:rPr>
          <w:rFonts w:ascii="Times New Roman"/>
          <w:sz w:val="24"/>
          <w:szCs w:val="16"/>
        </w:rPr>
        <w:t>河、</w:t>
      </w:r>
      <w:r w:rsidRPr="000111B9">
        <w:rPr>
          <w:rFonts w:ascii="Times New Roman" w:hint="eastAsia"/>
          <w:sz w:val="24"/>
          <w:szCs w:val="16"/>
        </w:rPr>
        <w:t>绿水</w:t>
      </w:r>
      <w:r w:rsidRPr="000111B9">
        <w:rPr>
          <w:rFonts w:ascii="Times New Roman"/>
          <w:sz w:val="24"/>
          <w:szCs w:val="16"/>
        </w:rPr>
        <w:t>河、</w:t>
      </w:r>
      <w:r w:rsidRPr="000111B9">
        <w:rPr>
          <w:rFonts w:ascii="Times New Roman" w:hint="eastAsia"/>
          <w:sz w:val="24"/>
          <w:szCs w:val="16"/>
        </w:rPr>
        <w:lastRenderedPageBreak/>
        <w:t>思凤溪</w:t>
      </w:r>
      <w:r w:rsidRPr="000111B9">
        <w:rPr>
          <w:rFonts w:ascii="Times New Roman"/>
          <w:sz w:val="24"/>
          <w:szCs w:val="16"/>
        </w:rPr>
        <w:t>，其中</w:t>
      </w:r>
      <w:r w:rsidRPr="000111B9">
        <w:rPr>
          <w:rFonts w:ascii="Times New Roman" w:hint="eastAsia"/>
          <w:sz w:val="24"/>
          <w:szCs w:val="16"/>
        </w:rPr>
        <w:t>流江河</w:t>
      </w:r>
      <w:r w:rsidRPr="000111B9">
        <w:rPr>
          <w:rFonts w:ascii="Times New Roman"/>
          <w:sz w:val="24"/>
          <w:szCs w:val="16"/>
        </w:rPr>
        <w:t>发源于仪陇与巴中县交界的檬垭，在仪陇县境又称绿水河，河源段又称中坝河。</w:t>
      </w:r>
      <w:r w:rsidRPr="000111B9">
        <w:rPr>
          <w:rFonts w:ascii="Times New Roman" w:hint="eastAsia"/>
          <w:sz w:val="24"/>
          <w:szCs w:val="16"/>
        </w:rPr>
        <w:t>流江河</w:t>
      </w:r>
      <w:r w:rsidRPr="000111B9">
        <w:rPr>
          <w:rFonts w:ascii="Times New Roman"/>
          <w:sz w:val="24"/>
          <w:szCs w:val="16"/>
        </w:rPr>
        <w:t>东南流经日兴、绿水、新店、骆市、小</w:t>
      </w:r>
      <w:r w:rsidRPr="000111B9">
        <w:rPr>
          <w:rFonts w:ascii="Times New Roman"/>
          <w:sz w:val="24"/>
          <w:szCs w:val="16"/>
        </w:rPr>
        <w:t>桥等地，于黄渡与</w:t>
      </w:r>
      <w:r w:rsidRPr="000111B9">
        <w:rPr>
          <w:rFonts w:ascii="Times New Roman" w:hint="eastAsia"/>
          <w:sz w:val="24"/>
          <w:szCs w:val="16"/>
        </w:rPr>
        <w:t>思凤溪</w:t>
      </w:r>
      <w:r w:rsidRPr="000111B9">
        <w:rPr>
          <w:rFonts w:ascii="Times New Roman"/>
          <w:sz w:val="24"/>
          <w:szCs w:val="16"/>
        </w:rPr>
        <w:t>汇合，流域面积</w:t>
      </w:r>
      <w:r w:rsidRPr="000111B9">
        <w:rPr>
          <w:rFonts w:ascii="Times New Roman"/>
          <w:sz w:val="24"/>
          <w:szCs w:val="16"/>
        </w:rPr>
        <w:t xml:space="preserve"> 597 </w:t>
      </w:r>
      <w:r w:rsidRPr="000111B9">
        <w:rPr>
          <w:rFonts w:ascii="Times New Roman"/>
          <w:sz w:val="24"/>
          <w:szCs w:val="16"/>
        </w:rPr>
        <w:t>平方公里，境内面积</w:t>
      </w:r>
      <w:r w:rsidRPr="000111B9">
        <w:rPr>
          <w:rFonts w:ascii="Times New Roman"/>
          <w:sz w:val="24"/>
          <w:szCs w:val="16"/>
        </w:rPr>
        <w:t xml:space="preserve"> 543.9 </w:t>
      </w:r>
      <w:r w:rsidRPr="000111B9">
        <w:rPr>
          <w:rFonts w:ascii="Times New Roman"/>
          <w:sz w:val="24"/>
          <w:szCs w:val="16"/>
        </w:rPr>
        <w:t>平方公里；</w:t>
      </w:r>
      <w:r w:rsidRPr="000111B9">
        <w:rPr>
          <w:rFonts w:ascii="Times New Roman" w:hint="eastAsia"/>
          <w:sz w:val="24"/>
          <w:szCs w:val="16"/>
        </w:rPr>
        <w:t>绿水河</w:t>
      </w:r>
      <w:r w:rsidRPr="000111B9">
        <w:rPr>
          <w:rFonts w:ascii="Times New Roman"/>
          <w:sz w:val="24"/>
          <w:szCs w:val="16"/>
        </w:rPr>
        <w:t>流域面积</w:t>
      </w:r>
      <w:r w:rsidRPr="000111B9">
        <w:rPr>
          <w:rFonts w:ascii="Times New Roman"/>
          <w:sz w:val="24"/>
          <w:szCs w:val="16"/>
        </w:rPr>
        <w:t xml:space="preserve">335.6 </w:t>
      </w:r>
      <w:r w:rsidRPr="000111B9">
        <w:rPr>
          <w:rFonts w:ascii="Times New Roman"/>
          <w:sz w:val="24"/>
          <w:szCs w:val="16"/>
        </w:rPr>
        <w:t>平方公里；</w:t>
      </w:r>
      <w:r w:rsidRPr="000111B9">
        <w:rPr>
          <w:rFonts w:ascii="Times New Roman" w:hint="eastAsia"/>
          <w:sz w:val="24"/>
          <w:szCs w:val="16"/>
        </w:rPr>
        <w:t>思凤溪</w:t>
      </w:r>
      <w:r w:rsidRPr="000111B9">
        <w:rPr>
          <w:rFonts w:ascii="Times New Roman"/>
          <w:sz w:val="24"/>
          <w:szCs w:val="16"/>
        </w:rPr>
        <w:t>发源于巴中县群乐乡大沙坪，在仪陇县境内又称梯子河，自北向南流，入仪陇县境后，至义路乡折向南流。穿思德水库，曲折南流。至行锋村，左纳玉桥河，至龙桥乡，左纳龙桥河，至三河乡右纳骑龙河、灯塔河，过板桥乡出仪陇入营山县境。过三元、消水、二龙，于黄渡与西来的</w:t>
      </w:r>
      <w:r w:rsidRPr="000111B9">
        <w:rPr>
          <w:rFonts w:ascii="Times New Roman" w:hint="eastAsia"/>
          <w:sz w:val="24"/>
          <w:szCs w:val="16"/>
        </w:rPr>
        <w:t>流江河</w:t>
      </w:r>
      <w:r w:rsidRPr="000111B9">
        <w:rPr>
          <w:rFonts w:ascii="Times New Roman"/>
          <w:sz w:val="24"/>
          <w:szCs w:val="16"/>
        </w:rPr>
        <w:t>汇合，流域面积</w:t>
      </w:r>
      <w:r w:rsidRPr="000111B9">
        <w:rPr>
          <w:rFonts w:ascii="Times New Roman"/>
          <w:sz w:val="24"/>
          <w:szCs w:val="16"/>
        </w:rPr>
        <w:t xml:space="preserve">511.8 </w:t>
      </w:r>
      <w:r w:rsidRPr="000111B9">
        <w:rPr>
          <w:rFonts w:ascii="Times New Roman"/>
          <w:sz w:val="24"/>
          <w:szCs w:val="16"/>
        </w:rPr>
        <w:t>平方公里，境内面积</w:t>
      </w:r>
      <w:r w:rsidRPr="000111B9">
        <w:rPr>
          <w:rFonts w:ascii="Times New Roman"/>
          <w:sz w:val="24"/>
          <w:szCs w:val="16"/>
        </w:rPr>
        <w:t xml:space="preserve"> 457.1 </w:t>
      </w:r>
      <w:r w:rsidRPr="000111B9">
        <w:rPr>
          <w:rFonts w:ascii="Times New Roman"/>
          <w:sz w:val="24"/>
          <w:szCs w:val="16"/>
        </w:rPr>
        <w:t>平方公里。嘉陵江水系的河流只有</w:t>
      </w:r>
      <w:r w:rsidRPr="000111B9">
        <w:rPr>
          <w:rFonts w:ascii="Times New Roman" w:hint="eastAsia"/>
          <w:sz w:val="24"/>
          <w:szCs w:val="16"/>
        </w:rPr>
        <w:t>环山河</w:t>
      </w:r>
      <w:r w:rsidRPr="000111B9">
        <w:rPr>
          <w:rFonts w:ascii="Times New Roman"/>
          <w:sz w:val="24"/>
          <w:szCs w:val="16"/>
        </w:rPr>
        <w:t>，该河贯穿于新政镇，其流域面积</w:t>
      </w:r>
      <w:r w:rsidRPr="000111B9">
        <w:rPr>
          <w:rFonts w:ascii="Times New Roman"/>
          <w:sz w:val="24"/>
          <w:szCs w:val="16"/>
        </w:rPr>
        <w:t xml:space="preserve"> </w:t>
      </w:r>
      <w:r w:rsidRPr="000111B9">
        <w:rPr>
          <w:rFonts w:ascii="Times New Roman"/>
          <w:sz w:val="24"/>
          <w:szCs w:val="16"/>
        </w:rPr>
        <w:t xml:space="preserve">246.6 </w:t>
      </w:r>
      <w:r w:rsidRPr="000111B9">
        <w:rPr>
          <w:rFonts w:ascii="Times New Roman"/>
          <w:sz w:val="24"/>
          <w:szCs w:val="16"/>
        </w:rPr>
        <w:t>平方公里。</w:t>
      </w:r>
    </w:p>
    <w:p w:rsidR="00E46AF6" w:rsidRPr="000111B9" w:rsidRDefault="0057385A">
      <w:pPr>
        <w:pStyle w:val="3"/>
      </w:pPr>
      <w:r w:rsidRPr="000111B9">
        <w:t>2.2.4</w:t>
      </w:r>
      <w:r w:rsidRPr="000111B9">
        <w:t>植被</w:t>
      </w:r>
      <w:bookmarkEnd w:id="68"/>
    </w:p>
    <w:p w:rsidR="00E46AF6" w:rsidRPr="000111B9" w:rsidRDefault="0057385A">
      <w:pPr>
        <w:pStyle w:val="BZDL1"/>
        <w:spacing w:beforeLines="0" w:before="0" w:afterLines="0" w:after="0" w:line="360" w:lineRule="auto"/>
        <w:ind w:firstLine="480"/>
        <w:rPr>
          <w:rFonts w:ascii="Times New Roman"/>
          <w:sz w:val="24"/>
          <w:szCs w:val="16"/>
        </w:rPr>
      </w:pPr>
      <w:bookmarkStart w:id="69" w:name="_Toc371412991"/>
      <w:r w:rsidRPr="000111B9">
        <w:rPr>
          <w:rFonts w:ascii="Times New Roman" w:hint="eastAsia"/>
          <w:sz w:val="24"/>
          <w:szCs w:val="16"/>
        </w:rPr>
        <w:t>仪陇县植被类型属于亚热带常绿阔叶林，</w:t>
      </w:r>
      <w:r w:rsidRPr="000111B9">
        <w:rPr>
          <w:rFonts w:ascii="Times New Roman" w:hint="eastAsia"/>
          <w:sz w:val="24"/>
          <w:szCs w:val="16"/>
        </w:rPr>
        <w:t xml:space="preserve">50 </w:t>
      </w:r>
      <w:r w:rsidRPr="000111B9">
        <w:rPr>
          <w:rFonts w:ascii="Times New Roman" w:hint="eastAsia"/>
          <w:sz w:val="24"/>
          <w:szCs w:val="16"/>
        </w:rPr>
        <w:t>年代初仪陇县人口稀少，山川秀美，林草覆盖率为</w:t>
      </w:r>
      <w:r w:rsidRPr="000111B9">
        <w:rPr>
          <w:rFonts w:ascii="Times New Roman" w:hint="eastAsia"/>
          <w:sz w:val="24"/>
          <w:szCs w:val="16"/>
        </w:rPr>
        <w:t xml:space="preserve"> 30.3%</w:t>
      </w:r>
      <w:r w:rsidRPr="000111B9">
        <w:rPr>
          <w:rFonts w:ascii="Times New Roman" w:hint="eastAsia"/>
          <w:sz w:val="24"/>
          <w:szCs w:val="16"/>
        </w:rPr>
        <w:t>，三河、板桥、立山、茶房乡等地森林茂密，覆盖率达</w:t>
      </w:r>
      <w:r w:rsidRPr="000111B9">
        <w:rPr>
          <w:rFonts w:ascii="Times New Roman" w:hint="eastAsia"/>
          <w:sz w:val="24"/>
          <w:szCs w:val="16"/>
        </w:rPr>
        <w:t xml:space="preserve"> 40%</w:t>
      </w:r>
      <w:r w:rsidRPr="000111B9">
        <w:rPr>
          <w:rFonts w:ascii="Times New Roman" w:hint="eastAsia"/>
          <w:sz w:val="24"/>
          <w:szCs w:val="16"/>
        </w:rPr>
        <w:t>。</w:t>
      </w:r>
      <w:r w:rsidRPr="000111B9">
        <w:rPr>
          <w:rFonts w:ascii="Times New Roman" w:hint="eastAsia"/>
          <w:sz w:val="24"/>
          <w:szCs w:val="16"/>
        </w:rPr>
        <w:t xml:space="preserve"> </w:t>
      </w:r>
      <w:r w:rsidRPr="000111B9">
        <w:rPr>
          <w:rFonts w:ascii="Times New Roman" w:hint="eastAsia"/>
          <w:sz w:val="24"/>
          <w:szCs w:val="16"/>
        </w:rPr>
        <w:t>目前，仪陇县的林草覆盖率为</w:t>
      </w:r>
      <w:r w:rsidRPr="000111B9">
        <w:rPr>
          <w:rFonts w:ascii="Times New Roman" w:hint="eastAsia"/>
          <w:sz w:val="24"/>
          <w:szCs w:val="16"/>
        </w:rPr>
        <w:t xml:space="preserve"> 35%</w:t>
      </w:r>
      <w:r w:rsidRPr="000111B9">
        <w:rPr>
          <w:rFonts w:ascii="Times New Roman" w:hint="eastAsia"/>
          <w:sz w:val="24"/>
          <w:szCs w:val="16"/>
        </w:rPr>
        <w:t>左右，主要用材林树种有松、柏、桤、桉、槐、柳树等，灌木树种主要有黄荆、马桑等，东部立山区一带的植被较好。</w:t>
      </w:r>
    </w:p>
    <w:p w:rsidR="00E46AF6" w:rsidRPr="000111B9" w:rsidRDefault="0057385A">
      <w:pPr>
        <w:pStyle w:val="3"/>
      </w:pPr>
      <w:r w:rsidRPr="000111B9">
        <w:t>2.2.5</w:t>
      </w:r>
      <w:r w:rsidRPr="000111B9">
        <w:t>土壤</w:t>
      </w:r>
      <w:bookmarkEnd w:id="69"/>
    </w:p>
    <w:p w:rsidR="00E46AF6" w:rsidRPr="000111B9" w:rsidRDefault="0057385A">
      <w:pPr>
        <w:pStyle w:val="BZDL1"/>
        <w:spacing w:beforeLines="0" w:before="0" w:afterLines="0" w:after="0" w:line="360" w:lineRule="auto"/>
        <w:ind w:firstLine="480"/>
        <w:rPr>
          <w:rFonts w:ascii="Times New Roman"/>
          <w:sz w:val="24"/>
          <w:szCs w:val="16"/>
        </w:rPr>
      </w:pPr>
      <w:bookmarkStart w:id="70" w:name="_Toc12564"/>
      <w:bookmarkStart w:id="71" w:name="_Toc7818"/>
      <w:bookmarkStart w:id="72" w:name="_Toc371412992"/>
      <w:r w:rsidRPr="000111B9">
        <w:rPr>
          <w:rFonts w:ascii="Times New Roman" w:hint="eastAsia"/>
          <w:sz w:val="24"/>
          <w:szCs w:val="16"/>
        </w:rPr>
        <w:t>仪陇县境内土壤深受成土母岩影响。在特定的气候环境下，形成了以紫色土（石灰紫色土）、水稻土为主的土壤系列，紫色土约占全县耕地面积</w:t>
      </w:r>
      <w:r w:rsidRPr="000111B9">
        <w:rPr>
          <w:rFonts w:ascii="Times New Roman" w:hint="eastAsia"/>
          <w:sz w:val="24"/>
          <w:szCs w:val="16"/>
        </w:rPr>
        <w:t>50%</w:t>
      </w:r>
      <w:r w:rsidRPr="000111B9">
        <w:rPr>
          <w:rFonts w:ascii="Times New Roman" w:hint="eastAsia"/>
          <w:sz w:val="24"/>
          <w:szCs w:val="16"/>
        </w:rPr>
        <w:t>；水稻土约占全县耕地面积</w:t>
      </w:r>
      <w:r w:rsidRPr="000111B9">
        <w:rPr>
          <w:rFonts w:ascii="Times New Roman" w:hint="eastAsia"/>
          <w:sz w:val="24"/>
          <w:szCs w:val="16"/>
        </w:rPr>
        <w:t>4</w:t>
      </w:r>
      <w:r w:rsidRPr="000111B9">
        <w:rPr>
          <w:rFonts w:ascii="Times New Roman" w:hint="eastAsia"/>
          <w:sz w:val="24"/>
          <w:szCs w:val="16"/>
        </w:rPr>
        <w:t>9.24%</w:t>
      </w:r>
      <w:r w:rsidRPr="000111B9">
        <w:rPr>
          <w:rFonts w:ascii="Times New Roman" w:hint="eastAsia"/>
          <w:sz w:val="24"/>
          <w:szCs w:val="16"/>
        </w:rPr>
        <w:t>；潮土约占全县耕地面积</w:t>
      </w:r>
      <w:r w:rsidRPr="000111B9">
        <w:rPr>
          <w:rFonts w:ascii="Times New Roman" w:hint="eastAsia"/>
          <w:sz w:val="24"/>
          <w:szCs w:val="16"/>
        </w:rPr>
        <w:t>0.2%</w:t>
      </w:r>
      <w:r w:rsidRPr="000111B9">
        <w:rPr>
          <w:rFonts w:ascii="Times New Roman" w:hint="eastAsia"/>
          <w:sz w:val="24"/>
          <w:szCs w:val="16"/>
        </w:rPr>
        <w:t>；黄壤土约占全县耕地面积的</w:t>
      </w:r>
      <w:r w:rsidRPr="000111B9">
        <w:rPr>
          <w:rFonts w:ascii="Times New Roman" w:hint="eastAsia"/>
          <w:sz w:val="24"/>
          <w:szCs w:val="16"/>
        </w:rPr>
        <w:t>0.56%</w:t>
      </w:r>
      <w:r w:rsidRPr="000111B9">
        <w:rPr>
          <w:rFonts w:ascii="Times New Roman" w:hint="eastAsia"/>
          <w:sz w:val="24"/>
          <w:szCs w:val="16"/>
        </w:rPr>
        <w:t>。紫色土壤结构良好、疏松透气好、微生物多、宜种性广。</w:t>
      </w:r>
    </w:p>
    <w:p w:rsidR="00E46AF6" w:rsidRPr="000111B9" w:rsidRDefault="0057385A">
      <w:pPr>
        <w:pStyle w:val="2"/>
      </w:pPr>
      <w:bookmarkStart w:id="73" w:name="_Toc16854"/>
      <w:bookmarkStart w:id="74" w:name="_Toc62180003"/>
      <w:r w:rsidRPr="000111B9">
        <w:t>2.3</w:t>
      </w:r>
      <w:r w:rsidRPr="000111B9">
        <w:t>社会经济概况</w:t>
      </w:r>
      <w:bookmarkEnd w:id="70"/>
      <w:bookmarkEnd w:id="71"/>
      <w:bookmarkEnd w:id="72"/>
      <w:bookmarkEnd w:id="73"/>
      <w:bookmarkEnd w:id="74"/>
    </w:p>
    <w:p w:rsidR="00E46AF6" w:rsidRPr="000111B9" w:rsidRDefault="0057385A">
      <w:pPr>
        <w:pStyle w:val="BZDL1"/>
        <w:spacing w:beforeLines="0" w:before="0" w:afterLines="0" w:after="0" w:line="360" w:lineRule="auto"/>
        <w:ind w:firstLine="480"/>
        <w:rPr>
          <w:rFonts w:ascii="Times New Roman"/>
          <w:sz w:val="24"/>
          <w:szCs w:val="16"/>
        </w:rPr>
      </w:pPr>
      <w:bookmarkStart w:id="75" w:name="_Toc371412995"/>
      <w:r w:rsidRPr="000111B9">
        <w:rPr>
          <w:rFonts w:ascii="Times New Roman" w:hint="eastAsia"/>
          <w:sz w:val="24"/>
          <w:szCs w:val="16"/>
        </w:rPr>
        <w:t>仪陇县位于东经</w:t>
      </w:r>
      <w:r w:rsidRPr="000111B9">
        <w:rPr>
          <w:rFonts w:ascii="Times New Roman"/>
          <w:sz w:val="24"/>
          <w:szCs w:val="16"/>
        </w:rPr>
        <w:t>106°13'</w:t>
      </w:r>
      <w:r w:rsidRPr="000111B9">
        <w:rPr>
          <w:rFonts w:ascii="Times New Roman"/>
          <w:sz w:val="24"/>
          <w:szCs w:val="16"/>
        </w:rPr>
        <w:t>～</w:t>
      </w:r>
      <w:r w:rsidRPr="000111B9">
        <w:rPr>
          <w:rFonts w:ascii="Times New Roman"/>
          <w:sz w:val="24"/>
          <w:szCs w:val="16"/>
        </w:rPr>
        <w:t>106°52'</w:t>
      </w:r>
      <w:r w:rsidRPr="000111B9">
        <w:rPr>
          <w:rFonts w:ascii="Times New Roman"/>
          <w:sz w:val="24"/>
          <w:szCs w:val="16"/>
        </w:rPr>
        <w:t>，北纬</w:t>
      </w:r>
      <w:r w:rsidRPr="000111B9">
        <w:rPr>
          <w:rFonts w:ascii="Times New Roman"/>
          <w:sz w:val="24"/>
          <w:szCs w:val="16"/>
        </w:rPr>
        <w:t>31°11'</w:t>
      </w:r>
      <w:r w:rsidRPr="000111B9">
        <w:rPr>
          <w:rFonts w:ascii="Times New Roman"/>
          <w:sz w:val="24"/>
          <w:szCs w:val="16"/>
        </w:rPr>
        <w:t>～</w:t>
      </w:r>
      <w:r w:rsidRPr="000111B9">
        <w:rPr>
          <w:rFonts w:ascii="Times New Roman"/>
          <w:sz w:val="24"/>
          <w:szCs w:val="16"/>
        </w:rPr>
        <w:t>31°39'</w:t>
      </w:r>
      <w:r w:rsidRPr="000111B9">
        <w:rPr>
          <w:rFonts w:ascii="Times New Roman"/>
          <w:sz w:val="24"/>
          <w:szCs w:val="16"/>
        </w:rPr>
        <w:t>。地处四川省</w:t>
      </w:r>
      <w:r w:rsidRPr="000111B9">
        <w:rPr>
          <w:rFonts w:ascii="Times New Roman" w:hint="eastAsia"/>
          <w:sz w:val="24"/>
          <w:szCs w:val="16"/>
        </w:rPr>
        <w:t>南充市</w:t>
      </w:r>
      <w:r w:rsidRPr="000111B9">
        <w:rPr>
          <w:rFonts w:ascii="Times New Roman"/>
          <w:sz w:val="24"/>
          <w:szCs w:val="16"/>
        </w:rPr>
        <w:t>东北部，东与平昌县为邻，南与营山县、蓬安县接壤，西连南部县、阆中市，北与巴中市巴州区毗连，南朝置县，</w:t>
      </w:r>
      <w:r w:rsidRPr="000111B9">
        <w:rPr>
          <w:rFonts w:ascii="Times New Roman"/>
          <w:sz w:val="24"/>
          <w:szCs w:val="16"/>
        </w:rPr>
        <w:t>101</w:t>
      </w:r>
      <w:r w:rsidRPr="000111B9">
        <w:rPr>
          <w:rFonts w:ascii="Times New Roman"/>
          <w:sz w:val="24"/>
          <w:szCs w:val="16"/>
        </w:rPr>
        <w:t>、</w:t>
      </w:r>
      <w:r w:rsidRPr="000111B9">
        <w:rPr>
          <w:rFonts w:ascii="Times New Roman"/>
          <w:sz w:val="24"/>
          <w:szCs w:val="16"/>
        </w:rPr>
        <w:t>203</w:t>
      </w:r>
      <w:r w:rsidRPr="000111B9">
        <w:rPr>
          <w:rFonts w:ascii="Times New Roman"/>
          <w:sz w:val="24"/>
          <w:szCs w:val="16"/>
        </w:rPr>
        <w:t>省道，</w:t>
      </w:r>
      <w:r w:rsidRPr="000111B9">
        <w:rPr>
          <w:rFonts w:ascii="Times New Roman"/>
          <w:sz w:val="24"/>
          <w:szCs w:val="16"/>
        </w:rPr>
        <w:t>S2</w:t>
      </w:r>
      <w:hyperlink r:id="rId11" w:tgtFrame="https://baike.baidu.com/item/%E4%BB%AA%E9%99%87%E5%8E%BF/_blank" w:history="1">
        <w:r w:rsidRPr="000111B9">
          <w:rPr>
            <w:rFonts w:ascii="Times New Roman"/>
            <w:sz w:val="24"/>
            <w:szCs w:val="16"/>
          </w:rPr>
          <w:t>成巴高速公路</w:t>
        </w:r>
      </w:hyperlink>
      <w:r w:rsidRPr="000111B9">
        <w:rPr>
          <w:rFonts w:ascii="Times New Roman"/>
          <w:sz w:val="24"/>
          <w:szCs w:val="16"/>
        </w:rPr>
        <w:t>、</w:t>
      </w:r>
      <w:hyperlink r:id="rId12" w:tgtFrame="https://baike.baidu.com/item/%E4%BB%AA%E9%99%87%E5%8E%BF/_blank" w:history="1">
        <w:r w:rsidRPr="000111B9">
          <w:rPr>
            <w:rFonts w:ascii="Times New Roman"/>
            <w:sz w:val="24"/>
            <w:szCs w:val="16"/>
          </w:rPr>
          <w:t>巴广渝高速公路</w:t>
        </w:r>
      </w:hyperlink>
      <w:r w:rsidRPr="000111B9">
        <w:rPr>
          <w:rFonts w:ascii="Times New Roman"/>
          <w:sz w:val="24"/>
          <w:szCs w:val="16"/>
        </w:rPr>
        <w:t>和阆仪营高速公路贯穿仪陇县县境。县城距南充市区</w:t>
      </w:r>
      <w:r w:rsidRPr="000111B9">
        <w:rPr>
          <w:rFonts w:ascii="Times New Roman"/>
          <w:sz w:val="24"/>
          <w:szCs w:val="16"/>
        </w:rPr>
        <w:t>69</w:t>
      </w:r>
      <w:r w:rsidRPr="000111B9">
        <w:rPr>
          <w:rFonts w:ascii="Times New Roman"/>
          <w:sz w:val="24"/>
          <w:szCs w:val="16"/>
        </w:rPr>
        <w:t>公里，距省会成都市区</w:t>
      </w:r>
      <w:r w:rsidRPr="000111B9">
        <w:rPr>
          <w:rFonts w:ascii="Times New Roman"/>
          <w:sz w:val="24"/>
          <w:szCs w:val="16"/>
        </w:rPr>
        <w:t>269</w:t>
      </w:r>
      <w:r w:rsidRPr="000111B9">
        <w:rPr>
          <w:rFonts w:ascii="Times New Roman"/>
          <w:sz w:val="24"/>
          <w:szCs w:val="16"/>
        </w:rPr>
        <w:t>公里。</w:t>
      </w:r>
      <w:r w:rsidRPr="000111B9">
        <w:rPr>
          <w:rFonts w:ascii="Times New Roman" w:hint="eastAsia"/>
          <w:sz w:val="24"/>
          <w:szCs w:val="16"/>
        </w:rPr>
        <w:t>2016</w:t>
      </w:r>
      <w:r w:rsidRPr="000111B9">
        <w:rPr>
          <w:rFonts w:ascii="Times New Roman" w:hint="eastAsia"/>
          <w:sz w:val="24"/>
          <w:szCs w:val="16"/>
        </w:rPr>
        <w:t>年年末全县总人口</w:t>
      </w:r>
      <w:r w:rsidRPr="000111B9">
        <w:rPr>
          <w:rFonts w:ascii="Times New Roman" w:hint="eastAsia"/>
          <w:sz w:val="24"/>
          <w:szCs w:val="16"/>
        </w:rPr>
        <w:t>1088665</w:t>
      </w:r>
      <w:r w:rsidRPr="000111B9">
        <w:rPr>
          <w:rFonts w:ascii="Times New Roman" w:hint="eastAsia"/>
          <w:sz w:val="24"/>
          <w:szCs w:val="16"/>
        </w:rPr>
        <w:t>人，其中城镇常住人口</w:t>
      </w:r>
      <w:r w:rsidRPr="000111B9">
        <w:rPr>
          <w:rFonts w:ascii="Times New Roman" w:hint="eastAsia"/>
          <w:sz w:val="24"/>
          <w:szCs w:val="16"/>
        </w:rPr>
        <w:t>35.92</w:t>
      </w:r>
      <w:r w:rsidRPr="000111B9">
        <w:rPr>
          <w:rFonts w:ascii="Times New Roman" w:hint="eastAsia"/>
          <w:sz w:val="24"/>
          <w:szCs w:val="16"/>
        </w:rPr>
        <w:t>万人，全年出生人口</w:t>
      </w:r>
      <w:r w:rsidRPr="000111B9">
        <w:rPr>
          <w:rFonts w:ascii="Times New Roman" w:hint="eastAsia"/>
          <w:sz w:val="24"/>
          <w:szCs w:val="16"/>
        </w:rPr>
        <w:t>10639</w:t>
      </w:r>
      <w:r w:rsidRPr="000111B9">
        <w:rPr>
          <w:rFonts w:ascii="Times New Roman" w:hint="eastAsia"/>
          <w:sz w:val="24"/>
          <w:szCs w:val="16"/>
        </w:rPr>
        <w:t>人，出生率为</w:t>
      </w:r>
      <w:r w:rsidRPr="000111B9">
        <w:rPr>
          <w:rFonts w:ascii="Times New Roman" w:hint="eastAsia"/>
          <w:sz w:val="24"/>
          <w:szCs w:val="16"/>
        </w:rPr>
        <w:t>9.67</w:t>
      </w:r>
      <w:r w:rsidRPr="000111B9">
        <w:rPr>
          <w:rFonts w:ascii="Times New Roman" w:hint="eastAsia"/>
          <w:sz w:val="24"/>
          <w:szCs w:val="16"/>
        </w:rPr>
        <w:t>‰，死亡率为</w:t>
      </w:r>
      <w:r w:rsidRPr="000111B9">
        <w:rPr>
          <w:rFonts w:ascii="Times New Roman" w:hint="eastAsia"/>
          <w:sz w:val="24"/>
          <w:szCs w:val="16"/>
        </w:rPr>
        <w:t>5.42</w:t>
      </w:r>
      <w:r w:rsidRPr="000111B9">
        <w:rPr>
          <w:rFonts w:ascii="Times New Roman" w:hint="eastAsia"/>
          <w:sz w:val="24"/>
          <w:szCs w:val="16"/>
        </w:rPr>
        <w:t>‰；自然生长率为</w:t>
      </w:r>
      <w:r w:rsidRPr="000111B9">
        <w:rPr>
          <w:rFonts w:ascii="Times New Roman" w:hint="eastAsia"/>
          <w:sz w:val="24"/>
          <w:szCs w:val="16"/>
        </w:rPr>
        <w:t>4.25</w:t>
      </w:r>
      <w:r w:rsidRPr="000111B9">
        <w:rPr>
          <w:rFonts w:ascii="Times New Roman" w:hint="eastAsia"/>
          <w:sz w:val="24"/>
          <w:szCs w:val="16"/>
        </w:rPr>
        <w:t>‰。</w:t>
      </w:r>
    </w:p>
    <w:p w:rsidR="00E46AF6" w:rsidRPr="000111B9" w:rsidRDefault="0057385A">
      <w:pPr>
        <w:pStyle w:val="2"/>
      </w:pPr>
      <w:bookmarkStart w:id="76" w:name="_Toc21403"/>
      <w:bookmarkStart w:id="77" w:name="_Toc62180004"/>
      <w:bookmarkStart w:id="78" w:name="_Toc6052"/>
      <w:bookmarkStart w:id="79" w:name="_Toc15010"/>
      <w:r w:rsidRPr="000111B9">
        <w:t>2.4</w:t>
      </w:r>
      <w:r w:rsidRPr="000111B9">
        <w:t>土地利用现状</w:t>
      </w:r>
      <w:bookmarkEnd w:id="75"/>
      <w:bookmarkEnd w:id="76"/>
      <w:bookmarkEnd w:id="77"/>
      <w:bookmarkEnd w:id="78"/>
      <w:bookmarkEnd w:id="79"/>
    </w:p>
    <w:p w:rsidR="00E46AF6" w:rsidRPr="000111B9" w:rsidRDefault="0057385A">
      <w:pPr>
        <w:pStyle w:val="BZDL1"/>
        <w:spacing w:beforeLines="0" w:before="0" w:afterLines="0" w:after="0" w:line="360" w:lineRule="auto"/>
        <w:ind w:firstLine="480"/>
        <w:rPr>
          <w:rFonts w:ascii="Times New Roman"/>
          <w:sz w:val="24"/>
          <w:szCs w:val="16"/>
        </w:rPr>
      </w:pPr>
      <w:bookmarkStart w:id="80" w:name="_Toc371412996"/>
      <w:bookmarkStart w:id="81" w:name="_Toc13332"/>
      <w:bookmarkStart w:id="82" w:name="_Toc28252"/>
      <w:r w:rsidRPr="000111B9">
        <w:rPr>
          <w:rFonts w:ascii="Times New Roman" w:hint="eastAsia"/>
          <w:sz w:val="24"/>
          <w:szCs w:val="16"/>
        </w:rPr>
        <w:t>根据仪陇县</w:t>
      </w:r>
      <w:r w:rsidRPr="000111B9">
        <w:rPr>
          <w:rFonts w:ascii="Times New Roman" w:hint="eastAsia"/>
          <w:sz w:val="24"/>
          <w:szCs w:val="16"/>
        </w:rPr>
        <w:t xml:space="preserve"> 2014 </w:t>
      </w:r>
      <w:r w:rsidRPr="000111B9">
        <w:rPr>
          <w:rFonts w:ascii="Times New Roman" w:hint="eastAsia"/>
          <w:sz w:val="24"/>
          <w:szCs w:val="16"/>
        </w:rPr>
        <w:t>年土地利用变更成果资料，全县土地总面积为</w:t>
      </w:r>
      <w:r w:rsidRPr="000111B9">
        <w:rPr>
          <w:rFonts w:ascii="Times New Roman" w:hint="eastAsia"/>
          <w:sz w:val="24"/>
          <w:szCs w:val="16"/>
        </w:rPr>
        <w:t>179096.64  hm2</w:t>
      </w:r>
      <w:r w:rsidRPr="000111B9">
        <w:rPr>
          <w:rFonts w:ascii="Times New Roman" w:hint="eastAsia"/>
          <w:sz w:val="24"/>
          <w:szCs w:val="16"/>
        </w:rPr>
        <w:t>。其中：耕地面积</w:t>
      </w:r>
      <w:r w:rsidRPr="000111B9">
        <w:rPr>
          <w:rFonts w:ascii="Times New Roman" w:hint="eastAsia"/>
          <w:sz w:val="24"/>
          <w:szCs w:val="16"/>
        </w:rPr>
        <w:t xml:space="preserve"> 68894.04 hm2</w:t>
      </w:r>
      <w:r w:rsidRPr="000111B9">
        <w:rPr>
          <w:rFonts w:ascii="Times New Roman" w:hint="eastAsia"/>
          <w:sz w:val="24"/>
          <w:szCs w:val="16"/>
        </w:rPr>
        <w:t>，占土地总面积的</w:t>
      </w:r>
      <w:r w:rsidRPr="000111B9">
        <w:rPr>
          <w:rFonts w:ascii="Times New Roman" w:hint="eastAsia"/>
          <w:sz w:val="24"/>
          <w:szCs w:val="16"/>
        </w:rPr>
        <w:t>38.47%</w:t>
      </w:r>
      <w:r w:rsidRPr="000111B9">
        <w:rPr>
          <w:rFonts w:ascii="Times New Roman" w:hint="eastAsia"/>
          <w:sz w:val="24"/>
          <w:szCs w:val="16"/>
        </w:rPr>
        <w:t>；园地面积</w:t>
      </w:r>
      <w:r w:rsidRPr="000111B9">
        <w:rPr>
          <w:rFonts w:ascii="Times New Roman" w:hint="eastAsia"/>
          <w:sz w:val="24"/>
          <w:szCs w:val="16"/>
        </w:rPr>
        <w:t>1051</w:t>
      </w:r>
      <w:r w:rsidRPr="000111B9">
        <w:rPr>
          <w:rFonts w:ascii="Times New Roman" w:hint="eastAsia"/>
          <w:sz w:val="24"/>
          <w:szCs w:val="16"/>
        </w:rPr>
        <w:t>7.24  hm2</w:t>
      </w:r>
      <w:r w:rsidRPr="000111B9">
        <w:rPr>
          <w:rFonts w:ascii="Times New Roman" w:hint="eastAsia"/>
          <w:sz w:val="24"/>
          <w:szCs w:val="16"/>
        </w:rPr>
        <w:t>，占土地总面积的</w:t>
      </w:r>
      <w:r w:rsidRPr="000111B9">
        <w:rPr>
          <w:rFonts w:ascii="Times New Roman" w:hint="eastAsia"/>
          <w:sz w:val="24"/>
          <w:szCs w:val="16"/>
        </w:rPr>
        <w:t>5.87%</w:t>
      </w:r>
      <w:r w:rsidRPr="000111B9">
        <w:rPr>
          <w:rFonts w:ascii="Times New Roman" w:hint="eastAsia"/>
          <w:sz w:val="24"/>
          <w:szCs w:val="16"/>
        </w:rPr>
        <w:t>；林地面积</w:t>
      </w:r>
      <w:r w:rsidRPr="000111B9">
        <w:rPr>
          <w:rFonts w:ascii="Times New Roman" w:hint="eastAsia"/>
          <w:sz w:val="24"/>
          <w:szCs w:val="16"/>
        </w:rPr>
        <w:t>62066.75 hm2</w:t>
      </w:r>
      <w:r w:rsidRPr="000111B9">
        <w:rPr>
          <w:rFonts w:ascii="Times New Roman" w:hint="eastAsia"/>
          <w:sz w:val="24"/>
          <w:szCs w:val="16"/>
        </w:rPr>
        <w:t>，占土地总面积的</w:t>
      </w:r>
      <w:r w:rsidRPr="000111B9">
        <w:rPr>
          <w:rFonts w:ascii="Times New Roman" w:hint="eastAsia"/>
          <w:sz w:val="24"/>
          <w:szCs w:val="16"/>
        </w:rPr>
        <w:t>34.66%</w:t>
      </w:r>
      <w:r w:rsidRPr="000111B9">
        <w:rPr>
          <w:rFonts w:ascii="Times New Roman" w:hint="eastAsia"/>
          <w:sz w:val="24"/>
          <w:szCs w:val="16"/>
        </w:rPr>
        <w:t>；草</w:t>
      </w:r>
      <w:r w:rsidRPr="000111B9">
        <w:rPr>
          <w:rFonts w:ascii="Times New Roman" w:hint="eastAsia"/>
          <w:sz w:val="24"/>
          <w:szCs w:val="16"/>
        </w:rPr>
        <w:lastRenderedPageBreak/>
        <w:t>地面积</w:t>
      </w:r>
      <w:r w:rsidRPr="000111B9">
        <w:rPr>
          <w:rFonts w:ascii="Times New Roman" w:hint="eastAsia"/>
          <w:sz w:val="24"/>
          <w:szCs w:val="16"/>
        </w:rPr>
        <w:t xml:space="preserve"> 438.18hm2</w:t>
      </w:r>
      <w:r w:rsidRPr="000111B9">
        <w:rPr>
          <w:rFonts w:ascii="Times New Roman" w:hint="eastAsia"/>
          <w:sz w:val="24"/>
          <w:szCs w:val="16"/>
        </w:rPr>
        <w:t>，占土地总面积的</w:t>
      </w:r>
      <w:r w:rsidRPr="000111B9">
        <w:rPr>
          <w:rFonts w:ascii="Times New Roman" w:hint="eastAsia"/>
          <w:sz w:val="24"/>
          <w:szCs w:val="16"/>
        </w:rPr>
        <w:t xml:space="preserve"> 0.24%</w:t>
      </w:r>
      <w:r w:rsidRPr="000111B9">
        <w:rPr>
          <w:rFonts w:ascii="Times New Roman" w:hint="eastAsia"/>
          <w:sz w:val="24"/>
          <w:szCs w:val="16"/>
        </w:rPr>
        <w:t>；城镇村及工矿用地面积</w:t>
      </w:r>
      <w:r w:rsidRPr="000111B9">
        <w:rPr>
          <w:rFonts w:ascii="Times New Roman" w:hint="eastAsia"/>
          <w:sz w:val="24"/>
          <w:szCs w:val="16"/>
        </w:rPr>
        <w:t xml:space="preserve"> 14755.53hm2</w:t>
      </w:r>
      <w:r w:rsidRPr="000111B9">
        <w:rPr>
          <w:rFonts w:ascii="Times New Roman" w:hint="eastAsia"/>
          <w:sz w:val="24"/>
          <w:szCs w:val="16"/>
        </w:rPr>
        <w:t>，占土地总面积的</w:t>
      </w:r>
      <w:r w:rsidRPr="000111B9">
        <w:rPr>
          <w:rFonts w:ascii="Times New Roman" w:hint="eastAsia"/>
          <w:sz w:val="24"/>
          <w:szCs w:val="16"/>
        </w:rPr>
        <w:t>8.24%</w:t>
      </w:r>
      <w:r w:rsidRPr="000111B9">
        <w:rPr>
          <w:rFonts w:ascii="Times New Roman" w:hint="eastAsia"/>
          <w:sz w:val="24"/>
          <w:szCs w:val="16"/>
        </w:rPr>
        <w:t>；交通用地面积</w:t>
      </w:r>
      <w:r w:rsidRPr="000111B9">
        <w:rPr>
          <w:rFonts w:ascii="Times New Roman" w:hint="eastAsia"/>
          <w:sz w:val="24"/>
          <w:szCs w:val="16"/>
        </w:rPr>
        <w:t>2645.35 hm2</w:t>
      </w:r>
      <w:r w:rsidRPr="000111B9">
        <w:rPr>
          <w:rFonts w:ascii="Times New Roman" w:hint="eastAsia"/>
          <w:sz w:val="24"/>
          <w:szCs w:val="16"/>
        </w:rPr>
        <w:t>，占土地面积的</w:t>
      </w:r>
      <w:r w:rsidRPr="000111B9">
        <w:rPr>
          <w:rFonts w:ascii="Times New Roman" w:hint="eastAsia"/>
          <w:sz w:val="24"/>
          <w:szCs w:val="16"/>
        </w:rPr>
        <w:t>1.48%</w:t>
      </w:r>
      <w:r w:rsidRPr="000111B9">
        <w:rPr>
          <w:rFonts w:ascii="Times New Roman" w:hint="eastAsia"/>
          <w:sz w:val="24"/>
          <w:szCs w:val="16"/>
        </w:rPr>
        <w:t>；水域用地面积</w:t>
      </w:r>
      <w:r w:rsidRPr="000111B9">
        <w:rPr>
          <w:rFonts w:ascii="Times New Roman" w:hint="eastAsia"/>
          <w:sz w:val="24"/>
          <w:szCs w:val="16"/>
        </w:rPr>
        <w:t>4727.18 hm2</w:t>
      </w:r>
      <w:r w:rsidRPr="000111B9">
        <w:rPr>
          <w:rFonts w:ascii="Times New Roman" w:hint="eastAsia"/>
          <w:sz w:val="24"/>
          <w:szCs w:val="16"/>
        </w:rPr>
        <w:t>，占土地总面积的</w:t>
      </w:r>
      <w:r w:rsidRPr="000111B9">
        <w:rPr>
          <w:rFonts w:ascii="Times New Roman" w:hint="eastAsia"/>
          <w:sz w:val="24"/>
          <w:szCs w:val="16"/>
        </w:rPr>
        <w:t xml:space="preserve"> 2.64</w:t>
      </w:r>
      <w:r w:rsidRPr="000111B9">
        <w:rPr>
          <w:rFonts w:ascii="Times New Roman" w:hint="eastAsia"/>
          <w:sz w:val="24"/>
          <w:szCs w:val="16"/>
        </w:rPr>
        <w:t>％。其他土地</w:t>
      </w:r>
      <w:r w:rsidRPr="000111B9">
        <w:rPr>
          <w:rFonts w:ascii="Times New Roman" w:hint="eastAsia"/>
          <w:sz w:val="24"/>
          <w:szCs w:val="16"/>
        </w:rPr>
        <w:t>150.52 hm2</w:t>
      </w:r>
      <w:r w:rsidRPr="000111B9">
        <w:rPr>
          <w:rFonts w:ascii="Times New Roman" w:hint="eastAsia"/>
          <w:sz w:val="24"/>
          <w:szCs w:val="16"/>
        </w:rPr>
        <w:t>，占土地总面积的</w:t>
      </w:r>
      <w:r w:rsidRPr="000111B9">
        <w:rPr>
          <w:rFonts w:ascii="Times New Roman" w:hint="eastAsia"/>
          <w:sz w:val="24"/>
          <w:szCs w:val="16"/>
        </w:rPr>
        <w:t>8.40%</w:t>
      </w:r>
      <w:r w:rsidRPr="000111B9">
        <w:rPr>
          <w:rFonts w:ascii="Times New Roman" w:hint="eastAsia"/>
          <w:sz w:val="24"/>
          <w:szCs w:val="16"/>
        </w:rPr>
        <w:t>。</w:t>
      </w:r>
    </w:p>
    <w:p w:rsidR="00E46AF6" w:rsidRPr="000111B9" w:rsidRDefault="0057385A">
      <w:pPr>
        <w:pStyle w:val="af7"/>
      </w:pPr>
      <w:r w:rsidRPr="000111B9">
        <w:rPr>
          <w:rFonts w:hint="eastAsia"/>
        </w:rPr>
        <w:t>表</w:t>
      </w:r>
      <w:r w:rsidRPr="000111B9">
        <w:rPr>
          <w:rFonts w:hint="eastAsia"/>
        </w:rPr>
        <w:t xml:space="preserve">2-1 </w:t>
      </w:r>
      <w:r w:rsidRPr="000111B9">
        <w:rPr>
          <w:rFonts w:hint="eastAsia"/>
        </w:rPr>
        <w:t>土地利用现状表</w:t>
      </w:r>
      <w:r w:rsidRPr="000111B9">
        <w:rPr>
          <w:rFonts w:hint="eastAsia"/>
        </w:rPr>
        <w:t xml:space="preserve">   </w:t>
      </w:r>
      <w:r w:rsidRPr="000111B9">
        <w:rPr>
          <w:rFonts w:hint="eastAsia"/>
        </w:rPr>
        <w:t>单位：</w:t>
      </w:r>
      <w:r w:rsidRPr="000111B9">
        <w:rPr>
          <w:rFonts w:hint="eastAsia"/>
        </w:rPr>
        <w:t>km</w:t>
      </w:r>
      <w:r w:rsidRPr="000111B9">
        <w:rPr>
          <w:rFonts w:hint="eastAsia"/>
          <w:vertAlign w:val="superscript"/>
        </w:rPr>
        <w:t>2</w:t>
      </w:r>
    </w:p>
    <w:tbl>
      <w:tblPr>
        <w:tblStyle w:val="ab"/>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183"/>
        <w:gridCol w:w="766"/>
        <w:gridCol w:w="766"/>
        <w:gridCol w:w="616"/>
        <w:gridCol w:w="766"/>
        <w:gridCol w:w="666"/>
        <w:gridCol w:w="666"/>
        <w:gridCol w:w="1816"/>
        <w:gridCol w:w="766"/>
        <w:gridCol w:w="866"/>
      </w:tblGrid>
      <w:tr w:rsidR="000111B9" w:rsidRPr="000111B9">
        <w:trPr>
          <w:trHeight w:val="340"/>
        </w:trPr>
        <w:tc>
          <w:tcPr>
            <w:tcW w:w="0" w:type="auto"/>
            <w:tcBorders>
              <w:top w:val="single" w:sz="4" w:space="0" w:color="auto"/>
              <w:left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名称</w:t>
            </w:r>
          </w:p>
        </w:tc>
        <w:tc>
          <w:tcPr>
            <w:tcW w:w="0" w:type="auto"/>
            <w:tcBorders>
              <w:top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耕地</w:t>
            </w:r>
          </w:p>
        </w:tc>
        <w:tc>
          <w:tcPr>
            <w:tcW w:w="0" w:type="auto"/>
            <w:tcBorders>
              <w:top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林地</w:t>
            </w:r>
          </w:p>
        </w:tc>
        <w:tc>
          <w:tcPr>
            <w:tcW w:w="0" w:type="auto"/>
            <w:tcBorders>
              <w:top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草地</w:t>
            </w:r>
          </w:p>
        </w:tc>
        <w:tc>
          <w:tcPr>
            <w:tcW w:w="0" w:type="auto"/>
            <w:tcBorders>
              <w:top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园地</w:t>
            </w:r>
          </w:p>
        </w:tc>
        <w:tc>
          <w:tcPr>
            <w:tcW w:w="0" w:type="auto"/>
            <w:tcBorders>
              <w:top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水域</w:t>
            </w:r>
          </w:p>
        </w:tc>
        <w:tc>
          <w:tcPr>
            <w:tcW w:w="0" w:type="auto"/>
            <w:tcBorders>
              <w:top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交通</w:t>
            </w:r>
          </w:p>
        </w:tc>
        <w:tc>
          <w:tcPr>
            <w:tcW w:w="0" w:type="auto"/>
            <w:tcBorders>
              <w:top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城镇村及工矿用地</w:t>
            </w:r>
          </w:p>
        </w:tc>
        <w:tc>
          <w:tcPr>
            <w:tcW w:w="0" w:type="auto"/>
            <w:tcBorders>
              <w:top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其他</w:t>
            </w:r>
          </w:p>
          <w:p w:rsidR="00E46AF6" w:rsidRPr="000111B9" w:rsidRDefault="0057385A">
            <w:pPr>
              <w:pStyle w:val="af0"/>
              <w:rPr>
                <w:sz w:val="20"/>
                <w:szCs w:val="22"/>
              </w:rPr>
            </w:pPr>
            <w:r w:rsidRPr="000111B9">
              <w:rPr>
                <w:rFonts w:hint="eastAsia"/>
                <w:sz w:val="20"/>
                <w:szCs w:val="22"/>
              </w:rPr>
              <w:t>土地</w:t>
            </w:r>
          </w:p>
        </w:tc>
        <w:tc>
          <w:tcPr>
            <w:tcW w:w="0" w:type="auto"/>
            <w:tcBorders>
              <w:top w:val="single" w:sz="4" w:space="0" w:color="auto"/>
              <w:right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合计</w:t>
            </w:r>
          </w:p>
        </w:tc>
      </w:tr>
      <w:tr w:rsidR="000111B9" w:rsidRPr="000111B9">
        <w:trPr>
          <w:trHeight w:val="340"/>
        </w:trPr>
        <w:tc>
          <w:tcPr>
            <w:tcW w:w="0" w:type="auto"/>
            <w:tcBorders>
              <w:left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仪陇县</w:t>
            </w:r>
          </w:p>
        </w:tc>
        <w:tc>
          <w:tcPr>
            <w:tcW w:w="0" w:type="auto"/>
            <w:tcBorders>
              <w:tl2br w:val="nil"/>
              <w:tr2bl w:val="nil"/>
            </w:tcBorders>
            <w:vAlign w:val="center"/>
          </w:tcPr>
          <w:p w:rsidR="00E46AF6" w:rsidRPr="000111B9" w:rsidRDefault="0057385A">
            <w:pPr>
              <w:pStyle w:val="af0"/>
              <w:rPr>
                <w:sz w:val="20"/>
                <w:szCs w:val="22"/>
              </w:rPr>
            </w:pPr>
            <w:r w:rsidRPr="000111B9">
              <w:rPr>
                <w:rFonts w:hint="eastAsia"/>
                <w:sz w:val="20"/>
                <w:szCs w:val="22"/>
              </w:rPr>
              <w:t>688.94</w:t>
            </w:r>
          </w:p>
        </w:tc>
        <w:tc>
          <w:tcPr>
            <w:tcW w:w="0" w:type="auto"/>
            <w:tcBorders>
              <w:tl2br w:val="nil"/>
              <w:tr2bl w:val="nil"/>
            </w:tcBorders>
            <w:vAlign w:val="center"/>
          </w:tcPr>
          <w:p w:rsidR="00E46AF6" w:rsidRPr="000111B9" w:rsidRDefault="0057385A">
            <w:pPr>
              <w:pStyle w:val="af0"/>
              <w:rPr>
                <w:sz w:val="20"/>
                <w:szCs w:val="22"/>
              </w:rPr>
            </w:pPr>
            <w:r w:rsidRPr="000111B9">
              <w:rPr>
                <w:rFonts w:hint="eastAsia"/>
                <w:sz w:val="20"/>
                <w:szCs w:val="22"/>
              </w:rPr>
              <w:t>620.67</w:t>
            </w:r>
          </w:p>
        </w:tc>
        <w:tc>
          <w:tcPr>
            <w:tcW w:w="0" w:type="auto"/>
            <w:tcBorders>
              <w:tl2br w:val="nil"/>
              <w:tr2bl w:val="nil"/>
            </w:tcBorders>
            <w:vAlign w:val="center"/>
          </w:tcPr>
          <w:p w:rsidR="00E46AF6" w:rsidRPr="000111B9" w:rsidRDefault="0057385A">
            <w:pPr>
              <w:pStyle w:val="af0"/>
              <w:rPr>
                <w:sz w:val="20"/>
                <w:szCs w:val="22"/>
              </w:rPr>
            </w:pPr>
            <w:r w:rsidRPr="000111B9">
              <w:rPr>
                <w:rFonts w:hint="eastAsia"/>
                <w:sz w:val="20"/>
                <w:szCs w:val="22"/>
              </w:rPr>
              <w:t>4.38</w:t>
            </w:r>
          </w:p>
        </w:tc>
        <w:tc>
          <w:tcPr>
            <w:tcW w:w="0" w:type="auto"/>
            <w:tcBorders>
              <w:tl2br w:val="nil"/>
              <w:tr2bl w:val="nil"/>
            </w:tcBorders>
            <w:vAlign w:val="center"/>
          </w:tcPr>
          <w:p w:rsidR="00E46AF6" w:rsidRPr="000111B9" w:rsidRDefault="0057385A">
            <w:pPr>
              <w:pStyle w:val="af0"/>
              <w:rPr>
                <w:sz w:val="20"/>
                <w:szCs w:val="22"/>
              </w:rPr>
            </w:pPr>
            <w:r w:rsidRPr="000111B9">
              <w:rPr>
                <w:rFonts w:hint="eastAsia"/>
                <w:sz w:val="20"/>
                <w:szCs w:val="22"/>
              </w:rPr>
              <w:t>105.17</w:t>
            </w:r>
          </w:p>
        </w:tc>
        <w:tc>
          <w:tcPr>
            <w:tcW w:w="0" w:type="auto"/>
            <w:tcBorders>
              <w:tl2br w:val="nil"/>
              <w:tr2bl w:val="nil"/>
            </w:tcBorders>
            <w:vAlign w:val="center"/>
          </w:tcPr>
          <w:p w:rsidR="00E46AF6" w:rsidRPr="000111B9" w:rsidRDefault="0057385A">
            <w:pPr>
              <w:pStyle w:val="af0"/>
              <w:rPr>
                <w:sz w:val="20"/>
                <w:szCs w:val="22"/>
              </w:rPr>
            </w:pPr>
            <w:r w:rsidRPr="000111B9">
              <w:rPr>
                <w:rFonts w:hint="eastAsia"/>
                <w:sz w:val="20"/>
                <w:szCs w:val="22"/>
              </w:rPr>
              <w:t>47.27</w:t>
            </w:r>
          </w:p>
        </w:tc>
        <w:tc>
          <w:tcPr>
            <w:tcW w:w="0" w:type="auto"/>
            <w:tcBorders>
              <w:tl2br w:val="nil"/>
              <w:tr2bl w:val="nil"/>
            </w:tcBorders>
            <w:vAlign w:val="center"/>
          </w:tcPr>
          <w:p w:rsidR="00E46AF6" w:rsidRPr="000111B9" w:rsidRDefault="0057385A">
            <w:pPr>
              <w:pStyle w:val="af0"/>
              <w:rPr>
                <w:sz w:val="20"/>
                <w:szCs w:val="22"/>
              </w:rPr>
            </w:pPr>
            <w:r w:rsidRPr="000111B9">
              <w:rPr>
                <w:rFonts w:hint="eastAsia"/>
                <w:sz w:val="20"/>
                <w:szCs w:val="22"/>
              </w:rPr>
              <w:t>26.45</w:t>
            </w:r>
          </w:p>
        </w:tc>
        <w:tc>
          <w:tcPr>
            <w:tcW w:w="0" w:type="auto"/>
            <w:tcBorders>
              <w:tl2br w:val="nil"/>
              <w:tr2bl w:val="nil"/>
            </w:tcBorders>
            <w:vAlign w:val="center"/>
          </w:tcPr>
          <w:p w:rsidR="00E46AF6" w:rsidRPr="000111B9" w:rsidRDefault="0057385A">
            <w:pPr>
              <w:pStyle w:val="af0"/>
              <w:rPr>
                <w:sz w:val="20"/>
                <w:szCs w:val="22"/>
              </w:rPr>
            </w:pPr>
            <w:r w:rsidRPr="000111B9">
              <w:rPr>
                <w:rFonts w:hint="eastAsia"/>
                <w:sz w:val="20"/>
                <w:szCs w:val="22"/>
              </w:rPr>
              <w:t>147.56</w:t>
            </w:r>
          </w:p>
        </w:tc>
        <w:tc>
          <w:tcPr>
            <w:tcW w:w="0" w:type="auto"/>
            <w:tcBorders>
              <w:tl2br w:val="nil"/>
              <w:tr2bl w:val="nil"/>
            </w:tcBorders>
            <w:vAlign w:val="center"/>
          </w:tcPr>
          <w:p w:rsidR="00E46AF6" w:rsidRPr="000111B9" w:rsidRDefault="0057385A">
            <w:pPr>
              <w:pStyle w:val="af0"/>
              <w:rPr>
                <w:sz w:val="20"/>
                <w:szCs w:val="22"/>
              </w:rPr>
            </w:pPr>
            <w:r w:rsidRPr="000111B9">
              <w:rPr>
                <w:rFonts w:hint="eastAsia"/>
                <w:sz w:val="20"/>
                <w:szCs w:val="22"/>
              </w:rPr>
              <w:t>150.52</w:t>
            </w:r>
          </w:p>
        </w:tc>
        <w:tc>
          <w:tcPr>
            <w:tcW w:w="0" w:type="auto"/>
            <w:tcBorders>
              <w:right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1790.97</w:t>
            </w:r>
          </w:p>
        </w:tc>
      </w:tr>
      <w:tr w:rsidR="000111B9" w:rsidRPr="000111B9">
        <w:trPr>
          <w:trHeight w:val="340"/>
        </w:trPr>
        <w:tc>
          <w:tcPr>
            <w:tcW w:w="0" w:type="auto"/>
            <w:tcBorders>
              <w:left w:val="single" w:sz="4" w:space="0" w:color="auto"/>
              <w:bottom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占比（</w:t>
            </w:r>
            <w:r w:rsidRPr="000111B9">
              <w:rPr>
                <w:rFonts w:hint="eastAsia"/>
                <w:sz w:val="20"/>
                <w:szCs w:val="22"/>
              </w:rPr>
              <w:t>%</w:t>
            </w:r>
            <w:r w:rsidRPr="000111B9">
              <w:rPr>
                <w:rFonts w:hint="eastAsia"/>
                <w:sz w:val="20"/>
                <w:szCs w:val="22"/>
              </w:rPr>
              <w:t>）</w:t>
            </w:r>
          </w:p>
        </w:tc>
        <w:tc>
          <w:tcPr>
            <w:tcW w:w="0" w:type="auto"/>
            <w:tcBorders>
              <w:bottom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38.47</w:t>
            </w:r>
          </w:p>
        </w:tc>
        <w:tc>
          <w:tcPr>
            <w:tcW w:w="0" w:type="auto"/>
            <w:tcBorders>
              <w:bottom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34.66</w:t>
            </w:r>
          </w:p>
        </w:tc>
        <w:tc>
          <w:tcPr>
            <w:tcW w:w="0" w:type="auto"/>
            <w:tcBorders>
              <w:bottom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0.24</w:t>
            </w:r>
          </w:p>
        </w:tc>
        <w:tc>
          <w:tcPr>
            <w:tcW w:w="0" w:type="auto"/>
            <w:tcBorders>
              <w:bottom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5.87</w:t>
            </w:r>
          </w:p>
        </w:tc>
        <w:tc>
          <w:tcPr>
            <w:tcW w:w="0" w:type="auto"/>
            <w:tcBorders>
              <w:bottom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2.64</w:t>
            </w:r>
          </w:p>
        </w:tc>
        <w:tc>
          <w:tcPr>
            <w:tcW w:w="0" w:type="auto"/>
            <w:tcBorders>
              <w:bottom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1.48</w:t>
            </w:r>
          </w:p>
        </w:tc>
        <w:tc>
          <w:tcPr>
            <w:tcW w:w="0" w:type="auto"/>
            <w:tcBorders>
              <w:bottom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8.24</w:t>
            </w:r>
          </w:p>
        </w:tc>
        <w:tc>
          <w:tcPr>
            <w:tcW w:w="0" w:type="auto"/>
            <w:tcBorders>
              <w:bottom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8.40</w:t>
            </w:r>
          </w:p>
        </w:tc>
        <w:tc>
          <w:tcPr>
            <w:tcW w:w="0" w:type="auto"/>
            <w:tcBorders>
              <w:bottom w:val="single" w:sz="4" w:space="0" w:color="auto"/>
              <w:right w:val="single" w:sz="4" w:space="0" w:color="auto"/>
              <w:tl2br w:val="nil"/>
              <w:tr2bl w:val="nil"/>
            </w:tcBorders>
            <w:vAlign w:val="center"/>
          </w:tcPr>
          <w:p w:rsidR="00E46AF6" w:rsidRPr="000111B9" w:rsidRDefault="0057385A">
            <w:pPr>
              <w:pStyle w:val="af0"/>
              <w:rPr>
                <w:sz w:val="20"/>
                <w:szCs w:val="22"/>
              </w:rPr>
            </w:pPr>
            <w:r w:rsidRPr="000111B9">
              <w:rPr>
                <w:rFonts w:hint="eastAsia"/>
                <w:sz w:val="20"/>
                <w:szCs w:val="22"/>
              </w:rPr>
              <w:t>100</w:t>
            </w:r>
          </w:p>
        </w:tc>
      </w:tr>
    </w:tbl>
    <w:p w:rsidR="00E46AF6" w:rsidRPr="000111B9" w:rsidRDefault="0057385A">
      <w:pPr>
        <w:pStyle w:val="2"/>
      </w:pPr>
      <w:bookmarkStart w:id="83" w:name="_Toc62180005"/>
      <w:bookmarkStart w:id="84" w:name="_Toc10540"/>
      <w:r w:rsidRPr="000111B9">
        <w:t>2.5</w:t>
      </w:r>
      <w:r w:rsidRPr="000111B9">
        <w:t>水土流失现状</w:t>
      </w:r>
      <w:bookmarkEnd w:id="80"/>
      <w:bookmarkEnd w:id="81"/>
      <w:bookmarkEnd w:id="82"/>
      <w:bookmarkEnd w:id="83"/>
      <w:bookmarkEnd w:id="84"/>
    </w:p>
    <w:p w:rsidR="00E46AF6" w:rsidRPr="000111B9" w:rsidRDefault="0057385A">
      <w:pPr>
        <w:pStyle w:val="3"/>
      </w:pPr>
      <w:bookmarkStart w:id="85" w:name="_Toc15143"/>
      <w:bookmarkStart w:id="86" w:name="_Toc371412997"/>
      <w:bookmarkStart w:id="87" w:name="_Toc30046"/>
      <w:r w:rsidRPr="000111B9">
        <w:rPr>
          <w:rFonts w:hint="eastAsia"/>
        </w:rPr>
        <w:t>2.5.1</w:t>
      </w:r>
      <w:r w:rsidRPr="000111B9">
        <w:rPr>
          <w:rFonts w:hint="eastAsia"/>
        </w:rPr>
        <w:t>项目区水土流失现状</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1</w:t>
      </w:r>
      <w:r w:rsidRPr="000111B9">
        <w:rPr>
          <w:rFonts w:ascii="Times New Roman" w:hint="eastAsia"/>
          <w:sz w:val="24"/>
          <w:szCs w:val="16"/>
        </w:rPr>
        <w:t>、仪陇县水土流失现状</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根据《全国水土保持规划国家级水土流失重点预防区和重点治理区复核划分成果》（办水保</w:t>
      </w:r>
      <w:r w:rsidRPr="000111B9">
        <w:rPr>
          <w:rFonts w:ascii="Times New Roman"/>
          <w:sz w:val="24"/>
          <w:szCs w:val="16"/>
        </w:rPr>
        <w:t>[2013]188</w:t>
      </w:r>
      <w:r w:rsidRPr="000111B9">
        <w:rPr>
          <w:rFonts w:ascii="Times New Roman"/>
          <w:sz w:val="24"/>
          <w:szCs w:val="16"/>
        </w:rPr>
        <w:t>号）和《四川省水利厅关于印发四川省省级水土流失重点预防区和重点治理区划分成果的通知》（川水函</w:t>
      </w:r>
      <w:r w:rsidRPr="000111B9">
        <w:rPr>
          <w:rFonts w:ascii="Times New Roman"/>
          <w:sz w:val="24"/>
          <w:szCs w:val="16"/>
        </w:rPr>
        <w:t>[2017]482</w:t>
      </w:r>
      <w:r w:rsidRPr="000111B9">
        <w:rPr>
          <w:rFonts w:ascii="Times New Roman"/>
          <w:sz w:val="24"/>
          <w:szCs w:val="16"/>
        </w:rPr>
        <w:t>号）的规定，工程所在的</w:t>
      </w:r>
      <w:r w:rsidRPr="000111B9">
        <w:rPr>
          <w:rFonts w:ascii="Times New Roman" w:hint="eastAsia"/>
          <w:sz w:val="24"/>
          <w:szCs w:val="16"/>
        </w:rPr>
        <w:t>南充市仪陇县属于嘉陵江及沱江中下游国家级水土流失重点治理区</w:t>
      </w:r>
      <w:r w:rsidRPr="000111B9">
        <w:rPr>
          <w:rFonts w:ascii="Times New Roman"/>
          <w:sz w:val="24"/>
          <w:szCs w:val="16"/>
        </w:rPr>
        <w:t>，</w:t>
      </w:r>
      <w:r w:rsidRPr="000111B9">
        <w:rPr>
          <w:rFonts w:ascii="Times New Roman" w:hint="eastAsia"/>
          <w:sz w:val="24"/>
          <w:szCs w:val="16"/>
        </w:rPr>
        <w:t>不属于</w:t>
      </w:r>
      <w:r w:rsidRPr="000111B9">
        <w:rPr>
          <w:rFonts w:ascii="Times New Roman"/>
          <w:sz w:val="24"/>
          <w:szCs w:val="16"/>
        </w:rPr>
        <w:t>四川省省级水土流失重点预防区和重点治理区的范围内。水土流失主要以水力侵蚀为主，表现形式为面蚀、片蚀、沟蚀等，水土流失容许值为</w:t>
      </w:r>
      <w:r w:rsidRPr="000111B9">
        <w:rPr>
          <w:rFonts w:ascii="Times New Roman"/>
          <w:sz w:val="24"/>
          <w:szCs w:val="16"/>
        </w:rPr>
        <w:t>500t/km²·a</w:t>
      </w:r>
      <w:r w:rsidRPr="000111B9">
        <w:rPr>
          <w:rFonts w:ascii="Times New Roman"/>
          <w:sz w:val="24"/>
          <w:szCs w:val="16"/>
        </w:rPr>
        <w:t>。</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2</w:t>
      </w:r>
      <w:r w:rsidRPr="000111B9">
        <w:rPr>
          <w:rFonts w:ascii="Times New Roman" w:hint="eastAsia"/>
          <w:sz w:val="24"/>
          <w:szCs w:val="16"/>
        </w:rPr>
        <w:t>、仪陇县水土流失现状</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仪陇县的水土流失类型以水蚀中的面蚀和沟蚀为主</w:t>
      </w:r>
      <w:r w:rsidRPr="000111B9">
        <w:rPr>
          <w:rFonts w:ascii="Times New Roman" w:hint="eastAsia"/>
          <w:sz w:val="24"/>
          <w:szCs w:val="16"/>
        </w:rPr>
        <w:t>，平均沟壑密度</w:t>
      </w:r>
      <w:r w:rsidRPr="000111B9">
        <w:rPr>
          <w:rFonts w:ascii="Times New Roman" w:hint="eastAsia"/>
          <w:sz w:val="24"/>
          <w:szCs w:val="16"/>
        </w:rPr>
        <w:t>1.2km/</w:t>
      </w:r>
      <w:r w:rsidRPr="000111B9">
        <w:rPr>
          <w:rFonts w:ascii="Times New Roman" w:hint="eastAsia"/>
          <w:sz w:val="24"/>
          <w:szCs w:val="16"/>
        </w:rPr>
        <w:t>平方公里，面蚀占流失面积的</w:t>
      </w:r>
      <w:r w:rsidRPr="000111B9">
        <w:rPr>
          <w:rFonts w:ascii="Times New Roman" w:hint="eastAsia"/>
          <w:sz w:val="24"/>
          <w:szCs w:val="16"/>
        </w:rPr>
        <w:t>89%</w:t>
      </w:r>
      <w:r w:rsidRPr="000111B9">
        <w:rPr>
          <w:rFonts w:ascii="Times New Roman" w:hint="eastAsia"/>
          <w:sz w:val="24"/>
          <w:szCs w:val="16"/>
        </w:rPr>
        <w:t>。水土流失面积为</w:t>
      </w:r>
      <w:r w:rsidRPr="000111B9">
        <w:rPr>
          <w:rFonts w:ascii="Times New Roman" w:hint="eastAsia"/>
          <w:sz w:val="24"/>
          <w:szCs w:val="16"/>
        </w:rPr>
        <w:t>865.85</w:t>
      </w:r>
      <w:r w:rsidRPr="000111B9">
        <w:rPr>
          <w:rFonts w:ascii="Times New Roman" w:hint="eastAsia"/>
          <w:sz w:val="24"/>
          <w:szCs w:val="16"/>
        </w:rPr>
        <w:t>平方公里，占土地总面积的</w:t>
      </w:r>
      <w:r w:rsidRPr="000111B9">
        <w:rPr>
          <w:rFonts w:ascii="Times New Roman" w:hint="eastAsia"/>
          <w:sz w:val="24"/>
          <w:szCs w:val="16"/>
        </w:rPr>
        <w:t>48.35%</w:t>
      </w:r>
      <w:r w:rsidRPr="000111B9">
        <w:rPr>
          <w:rFonts w:ascii="Times New Roman" w:hint="eastAsia"/>
          <w:sz w:val="24"/>
          <w:szCs w:val="16"/>
        </w:rPr>
        <w:t>。其中轻度侵蚀为</w:t>
      </w:r>
      <w:r w:rsidRPr="000111B9">
        <w:rPr>
          <w:rFonts w:ascii="Times New Roman" w:hint="eastAsia"/>
          <w:sz w:val="24"/>
          <w:szCs w:val="16"/>
        </w:rPr>
        <w:t>205.67</w:t>
      </w:r>
      <w:r w:rsidRPr="000111B9">
        <w:rPr>
          <w:rFonts w:ascii="Times New Roman" w:hint="eastAsia"/>
          <w:sz w:val="24"/>
          <w:szCs w:val="16"/>
        </w:rPr>
        <w:t>平方公里，占流失面积的</w:t>
      </w:r>
      <w:r w:rsidRPr="000111B9">
        <w:rPr>
          <w:rFonts w:ascii="Times New Roman" w:hint="eastAsia"/>
          <w:sz w:val="24"/>
          <w:szCs w:val="16"/>
        </w:rPr>
        <w:t>23.75%</w:t>
      </w:r>
      <w:r w:rsidRPr="000111B9">
        <w:rPr>
          <w:rFonts w:ascii="Times New Roman" w:hint="eastAsia"/>
          <w:sz w:val="24"/>
          <w:szCs w:val="16"/>
        </w:rPr>
        <w:t>，中度为</w:t>
      </w:r>
      <w:r w:rsidRPr="000111B9">
        <w:rPr>
          <w:rFonts w:ascii="Times New Roman" w:hint="eastAsia"/>
          <w:sz w:val="24"/>
          <w:szCs w:val="16"/>
        </w:rPr>
        <w:t>348.22</w:t>
      </w:r>
      <w:r w:rsidRPr="000111B9">
        <w:rPr>
          <w:rFonts w:ascii="Times New Roman" w:hint="eastAsia"/>
          <w:sz w:val="24"/>
          <w:szCs w:val="16"/>
        </w:rPr>
        <w:t>平方公里，占流失面积的</w:t>
      </w:r>
      <w:r w:rsidRPr="000111B9">
        <w:rPr>
          <w:rFonts w:ascii="Times New Roman" w:hint="eastAsia"/>
          <w:sz w:val="24"/>
          <w:szCs w:val="16"/>
        </w:rPr>
        <w:t>40.22%</w:t>
      </w:r>
      <w:r w:rsidRPr="000111B9">
        <w:rPr>
          <w:rFonts w:ascii="Times New Roman" w:hint="eastAsia"/>
          <w:sz w:val="24"/>
          <w:szCs w:val="16"/>
        </w:rPr>
        <w:t>，强度侵蚀为</w:t>
      </w:r>
      <w:r w:rsidRPr="000111B9">
        <w:rPr>
          <w:rFonts w:ascii="Times New Roman" w:hint="eastAsia"/>
          <w:sz w:val="24"/>
          <w:szCs w:val="16"/>
        </w:rPr>
        <w:t>180.75</w:t>
      </w:r>
      <w:r w:rsidRPr="000111B9">
        <w:rPr>
          <w:rFonts w:ascii="Times New Roman" w:hint="eastAsia"/>
          <w:sz w:val="24"/>
          <w:szCs w:val="16"/>
        </w:rPr>
        <w:t>平方公里，占流失面积的</w:t>
      </w:r>
      <w:r w:rsidRPr="000111B9">
        <w:rPr>
          <w:rFonts w:ascii="Times New Roman" w:hint="eastAsia"/>
          <w:sz w:val="24"/>
          <w:szCs w:val="16"/>
        </w:rPr>
        <w:t>20.87%</w:t>
      </w:r>
      <w:r w:rsidRPr="000111B9">
        <w:rPr>
          <w:rFonts w:ascii="Times New Roman" w:hint="eastAsia"/>
          <w:sz w:val="24"/>
          <w:szCs w:val="16"/>
        </w:rPr>
        <w:t>，极强烈侵蚀为</w:t>
      </w:r>
      <w:r w:rsidRPr="000111B9">
        <w:rPr>
          <w:rFonts w:ascii="Times New Roman" w:hint="eastAsia"/>
          <w:sz w:val="24"/>
          <w:szCs w:val="16"/>
        </w:rPr>
        <w:t>83.45</w:t>
      </w:r>
      <w:r w:rsidRPr="000111B9">
        <w:rPr>
          <w:rFonts w:ascii="Times New Roman" w:hint="eastAsia"/>
          <w:sz w:val="24"/>
          <w:szCs w:val="16"/>
        </w:rPr>
        <w:t>平方公里，仅占流失面积的</w:t>
      </w:r>
      <w:r w:rsidRPr="000111B9">
        <w:rPr>
          <w:rFonts w:ascii="Times New Roman" w:hint="eastAsia"/>
          <w:sz w:val="24"/>
          <w:szCs w:val="16"/>
        </w:rPr>
        <w:t>9.64%</w:t>
      </w:r>
      <w:r w:rsidRPr="000111B9">
        <w:rPr>
          <w:rFonts w:ascii="Times New Roman" w:hint="eastAsia"/>
          <w:sz w:val="24"/>
          <w:szCs w:val="16"/>
        </w:rPr>
        <w:t>，剧烈侵蚀为</w:t>
      </w:r>
      <w:r w:rsidRPr="000111B9">
        <w:rPr>
          <w:rFonts w:ascii="Times New Roman" w:hint="eastAsia"/>
          <w:sz w:val="24"/>
          <w:szCs w:val="16"/>
        </w:rPr>
        <w:t>47.76</w:t>
      </w:r>
      <w:r w:rsidRPr="000111B9">
        <w:rPr>
          <w:rFonts w:ascii="Times New Roman" w:hint="eastAsia"/>
          <w:sz w:val="24"/>
          <w:szCs w:val="16"/>
        </w:rPr>
        <w:t>平方公里，占流失面积的</w:t>
      </w:r>
      <w:r w:rsidRPr="000111B9">
        <w:rPr>
          <w:rFonts w:ascii="Times New Roman" w:hint="eastAsia"/>
          <w:sz w:val="24"/>
          <w:szCs w:val="16"/>
        </w:rPr>
        <w:t>5.52%</w:t>
      </w:r>
      <w:r w:rsidRPr="000111B9">
        <w:rPr>
          <w:rFonts w:ascii="Times New Roman" w:hint="eastAsia"/>
          <w:sz w:val="24"/>
          <w:szCs w:val="16"/>
        </w:rPr>
        <w:t>。</w:t>
      </w:r>
      <w:r w:rsidRPr="000111B9">
        <w:rPr>
          <w:rFonts w:ascii="Times New Roman" w:hint="eastAsia"/>
          <w:sz w:val="24"/>
          <w:szCs w:val="16"/>
        </w:rPr>
        <w:t xml:space="preserve"> </w:t>
      </w:r>
    </w:p>
    <w:p w:rsidR="00E46AF6" w:rsidRPr="000111B9" w:rsidRDefault="0057385A">
      <w:pPr>
        <w:pStyle w:val="af7"/>
      </w:pPr>
      <w:r w:rsidRPr="000111B9">
        <w:rPr>
          <w:rFonts w:hint="eastAsia"/>
        </w:rPr>
        <w:t>表</w:t>
      </w:r>
      <w:r w:rsidRPr="000111B9">
        <w:rPr>
          <w:rFonts w:hint="eastAsia"/>
        </w:rPr>
        <w:t xml:space="preserve">2-2  </w:t>
      </w:r>
      <w:r w:rsidRPr="000111B9">
        <w:rPr>
          <w:rFonts w:hint="eastAsia"/>
        </w:rPr>
        <w:t>水土流失现状表</w:t>
      </w:r>
      <w:r w:rsidRPr="000111B9">
        <w:rPr>
          <w:rFonts w:hint="eastAsia"/>
        </w:rPr>
        <w:t xml:space="preserve">   </w:t>
      </w:r>
      <w:r w:rsidRPr="000111B9">
        <w:rPr>
          <w:rFonts w:hint="eastAsia"/>
        </w:rPr>
        <w:t>单位：</w:t>
      </w:r>
      <w:r w:rsidRPr="000111B9">
        <w:rPr>
          <w:rFonts w:hint="eastAsia"/>
        </w:rPr>
        <w:t>km</w:t>
      </w:r>
      <w:r w:rsidRPr="000111B9">
        <w:rPr>
          <w:rFonts w:hint="eastAsia"/>
          <w:vertAlign w:val="superscript"/>
        </w:rPr>
        <w:t>2</w:t>
      </w:r>
      <w:r w:rsidRPr="000111B9">
        <w:rPr>
          <w:rFonts w:hint="eastAsia"/>
        </w:rPr>
        <w:t>，</w:t>
      </w:r>
      <w:r w:rsidRPr="000111B9">
        <w:rPr>
          <w:rFonts w:hint="eastAsia"/>
        </w:rPr>
        <w:t>%</w:t>
      </w:r>
    </w:p>
    <w:tbl>
      <w:tblPr>
        <w:tblStyle w:val="ab"/>
        <w:tblW w:w="0" w:type="auto"/>
        <w:tblLayout w:type="fixed"/>
        <w:tblLook w:val="04A0" w:firstRow="1" w:lastRow="0" w:firstColumn="1" w:lastColumn="0" w:noHBand="0" w:noVBand="1"/>
      </w:tblPr>
      <w:tblGrid>
        <w:gridCol w:w="2130"/>
        <w:gridCol w:w="2130"/>
        <w:gridCol w:w="2131"/>
        <w:gridCol w:w="2131"/>
      </w:tblGrid>
      <w:tr w:rsidR="000111B9" w:rsidRPr="000111B9">
        <w:trPr>
          <w:trHeight w:val="340"/>
        </w:trPr>
        <w:tc>
          <w:tcPr>
            <w:tcW w:w="2130" w:type="dxa"/>
            <w:tcBorders>
              <w:tl2br w:val="nil"/>
              <w:tr2bl w:val="nil"/>
            </w:tcBorders>
            <w:vAlign w:val="center"/>
          </w:tcPr>
          <w:p w:rsidR="00E46AF6" w:rsidRPr="000111B9" w:rsidRDefault="0057385A">
            <w:pPr>
              <w:pStyle w:val="af8"/>
              <w:ind w:firstLine="420"/>
            </w:pPr>
            <w:r w:rsidRPr="000111B9">
              <w:rPr>
                <w:rFonts w:hint="eastAsia"/>
              </w:rPr>
              <w:t>侵蚀强度</w:t>
            </w:r>
          </w:p>
        </w:tc>
        <w:tc>
          <w:tcPr>
            <w:tcW w:w="2130" w:type="dxa"/>
            <w:tcBorders>
              <w:tl2br w:val="nil"/>
              <w:tr2bl w:val="nil"/>
            </w:tcBorders>
            <w:vAlign w:val="center"/>
          </w:tcPr>
          <w:p w:rsidR="00E46AF6" w:rsidRPr="000111B9" w:rsidRDefault="0057385A">
            <w:pPr>
              <w:pStyle w:val="af8"/>
              <w:ind w:firstLine="420"/>
            </w:pPr>
            <w:r w:rsidRPr="000111B9">
              <w:rPr>
                <w:rFonts w:hint="eastAsia"/>
              </w:rPr>
              <w:t>面积</w:t>
            </w:r>
          </w:p>
        </w:tc>
        <w:tc>
          <w:tcPr>
            <w:tcW w:w="2131" w:type="dxa"/>
            <w:tcBorders>
              <w:tl2br w:val="nil"/>
              <w:tr2bl w:val="nil"/>
            </w:tcBorders>
            <w:vAlign w:val="center"/>
          </w:tcPr>
          <w:p w:rsidR="00E46AF6" w:rsidRPr="000111B9" w:rsidRDefault="0057385A">
            <w:pPr>
              <w:pStyle w:val="af8"/>
              <w:ind w:firstLine="420"/>
            </w:pPr>
            <w:r w:rsidRPr="000111B9">
              <w:rPr>
                <w:rFonts w:hint="eastAsia"/>
              </w:rPr>
              <w:t>占流失面积比</w:t>
            </w:r>
          </w:p>
        </w:tc>
        <w:tc>
          <w:tcPr>
            <w:tcW w:w="2131" w:type="dxa"/>
            <w:tcBorders>
              <w:tl2br w:val="nil"/>
              <w:tr2bl w:val="nil"/>
            </w:tcBorders>
            <w:vAlign w:val="center"/>
          </w:tcPr>
          <w:p w:rsidR="00E46AF6" w:rsidRPr="000111B9" w:rsidRDefault="0057385A">
            <w:pPr>
              <w:pStyle w:val="af8"/>
              <w:ind w:firstLine="420"/>
            </w:pPr>
            <w:r w:rsidRPr="000111B9">
              <w:rPr>
                <w:rFonts w:hint="eastAsia"/>
              </w:rPr>
              <w:t>占土地面积比</w:t>
            </w:r>
          </w:p>
        </w:tc>
      </w:tr>
      <w:tr w:rsidR="000111B9" w:rsidRPr="000111B9">
        <w:trPr>
          <w:trHeight w:val="340"/>
        </w:trPr>
        <w:tc>
          <w:tcPr>
            <w:tcW w:w="2130" w:type="dxa"/>
            <w:tcBorders>
              <w:tl2br w:val="nil"/>
              <w:tr2bl w:val="nil"/>
            </w:tcBorders>
            <w:vAlign w:val="center"/>
          </w:tcPr>
          <w:p w:rsidR="00E46AF6" w:rsidRPr="000111B9" w:rsidRDefault="0057385A">
            <w:pPr>
              <w:pStyle w:val="af8"/>
              <w:ind w:firstLine="420"/>
            </w:pPr>
            <w:r w:rsidRPr="000111B9">
              <w:rPr>
                <w:rFonts w:hint="eastAsia"/>
              </w:rPr>
              <w:t>轻度</w:t>
            </w:r>
          </w:p>
        </w:tc>
        <w:tc>
          <w:tcPr>
            <w:tcW w:w="2130" w:type="dxa"/>
            <w:tcBorders>
              <w:tl2br w:val="nil"/>
              <w:tr2bl w:val="nil"/>
            </w:tcBorders>
            <w:vAlign w:val="center"/>
          </w:tcPr>
          <w:p w:rsidR="00E46AF6" w:rsidRPr="000111B9" w:rsidRDefault="0057385A">
            <w:pPr>
              <w:pStyle w:val="af8"/>
              <w:ind w:firstLine="420"/>
            </w:pPr>
            <w:r w:rsidRPr="000111B9">
              <w:rPr>
                <w:rFonts w:hint="eastAsia"/>
              </w:rPr>
              <w:t>205.67</w:t>
            </w:r>
          </w:p>
        </w:tc>
        <w:tc>
          <w:tcPr>
            <w:tcW w:w="2131" w:type="dxa"/>
            <w:tcBorders>
              <w:tl2br w:val="nil"/>
              <w:tr2bl w:val="nil"/>
            </w:tcBorders>
            <w:vAlign w:val="center"/>
          </w:tcPr>
          <w:p w:rsidR="00E46AF6" w:rsidRPr="000111B9" w:rsidRDefault="0057385A">
            <w:pPr>
              <w:pStyle w:val="af8"/>
              <w:ind w:firstLine="420"/>
            </w:pPr>
            <w:r w:rsidRPr="000111B9">
              <w:rPr>
                <w:rFonts w:hint="eastAsia"/>
              </w:rPr>
              <w:t>23.75</w:t>
            </w:r>
          </w:p>
        </w:tc>
        <w:tc>
          <w:tcPr>
            <w:tcW w:w="2131" w:type="dxa"/>
            <w:tcBorders>
              <w:tl2br w:val="nil"/>
              <w:tr2bl w:val="nil"/>
            </w:tcBorders>
            <w:vAlign w:val="center"/>
          </w:tcPr>
          <w:p w:rsidR="00E46AF6" w:rsidRPr="000111B9" w:rsidRDefault="0057385A">
            <w:pPr>
              <w:pStyle w:val="af8"/>
              <w:ind w:firstLine="420"/>
            </w:pPr>
            <w:r w:rsidRPr="000111B9">
              <w:rPr>
                <w:rFonts w:hint="eastAsia"/>
              </w:rPr>
              <w:t>11.48</w:t>
            </w:r>
          </w:p>
        </w:tc>
      </w:tr>
      <w:tr w:rsidR="000111B9" w:rsidRPr="000111B9">
        <w:trPr>
          <w:trHeight w:val="340"/>
        </w:trPr>
        <w:tc>
          <w:tcPr>
            <w:tcW w:w="2130" w:type="dxa"/>
            <w:tcBorders>
              <w:tl2br w:val="nil"/>
              <w:tr2bl w:val="nil"/>
            </w:tcBorders>
            <w:vAlign w:val="center"/>
          </w:tcPr>
          <w:p w:rsidR="00E46AF6" w:rsidRPr="000111B9" w:rsidRDefault="0057385A">
            <w:pPr>
              <w:pStyle w:val="af8"/>
              <w:ind w:firstLine="420"/>
            </w:pPr>
            <w:r w:rsidRPr="000111B9">
              <w:rPr>
                <w:rFonts w:hint="eastAsia"/>
              </w:rPr>
              <w:t>中度</w:t>
            </w:r>
          </w:p>
        </w:tc>
        <w:tc>
          <w:tcPr>
            <w:tcW w:w="2130" w:type="dxa"/>
            <w:tcBorders>
              <w:tl2br w:val="nil"/>
              <w:tr2bl w:val="nil"/>
            </w:tcBorders>
            <w:vAlign w:val="center"/>
          </w:tcPr>
          <w:p w:rsidR="00E46AF6" w:rsidRPr="000111B9" w:rsidRDefault="0057385A">
            <w:pPr>
              <w:pStyle w:val="af8"/>
              <w:ind w:firstLine="420"/>
            </w:pPr>
            <w:r w:rsidRPr="000111B9">
              <w:rPr>
                <w:rFonts w:hint="eastAsia"/>
              </w:rPr>
              <w:t>348.22</w:t>
            </w:r>
          </w:p>
        </w:tc>
        <w:tc>
          <w:tcPr>
            <w:tcW w:w="2131" w:type="dxa"/>
            <w:tcBorders>
              <w:tl2br w:val="nil"/>
              <w:tr2bl w:val="nil"/>
            </w:tcBorders>
            <w:vAlign w:val="center"/>
          </w:tcPr>
          <w:p w:rsidR="00E46AF6" w:rsidRPr="000111B9" w:rsidRDefault="0057385A">
            <w:pPr>
              <w:pStyle w:val="af8"/>
              <w:ind w:firstLine="420"/>
            </w:pPr>
            <w:r w:rsidRPr="000111B9">
              <w:rPr>
                <w:rFonts w:hint="eastAsia"/>
              </w:rPr>
              <w:t>40.22</w:t>
            </w:r>
          </w:p>
        </w:tc>
        <w:tc>
          <w:tcPr>
            <w:tcW w:w="2131" w:type="dxa"/>
            <w:tcBorders>
              <w:tl2br w:val="nil"/>
              <w:tr2bl w:val="nil"/>
            </w:tcBorders>
            <w:vAlign w:val="center"/>
          </w:tcPr>
          <w:p w:rsidR="00E46AF6" w:rsidRPr="000111B9" w:rsidRDefault="0057385A">
            <w:pPr>
              <w:pStyle w:val="af8"/>
              <w:ind w:firstLine="420"/>
            </w:pPr>
            <w:r w:rsidRPr="000111B9">
              <w:rPr>
                <w:rFonts w:hint="eastAsia"/>
              </w:rPr>
              <w:t>19.45</w:t>
            </w:r>
          </w:p>
        </w:tc>
      </w:tr>
      <w:tr w:rsidR="000111B9" w:rsidRPr="000111B9">
        <w:trPr>
          <w:trHeight w:val="340"/>
        </w:trPr>
        <w:tc>
          <w:tcPr>
            <w:tcW w:w="2130" w:type="dxa"/>
            <w:tcBorders>
              <w:tl2br w:val="nil"/>
              <w:tr2bl w:val="nil"/>
            </w:tcBorders>
            <w:vAlign w:val="center"/>
          </w:tcPr>
          <w:p w:rsidR="00E46AF6" w:rsidRPr="000111B9" w:rsidRDefault="0057385A">
            <w:pPr>
              <w:pStyle w:val="af8"/>
              <w:ind w:firstLine="420"/>
            </w:pPr>
            <w:r w:rsidRPr="000111B9">
              <w:rPr>
                <w:rFonts w:hint="eastAsia"/>
              </w:rPr>
              <w:t>强烈</w:t>
            </w:r>
          </w:p>
        </w:tc>
        <w:tc>
          <w:tcPr>
            <w:tcW w:w="2130" w:type="dxa"/>
            <w:tcBorders>
              <w:tl2br w:val="nil"/>
              <w:tr2bl w:val="nil"/>
            </w:tcBorders>
            <w:vAlign w:val="center"/>
          </w:tcPr>
          <w:p w:rsidR="00E46AF6" w:rsidRPr="000111B9" w:rsidRDefault="0057385A">
            <w:pPr>
              <w:pStyle w:val="af8"/>
              <w:ind w:firstLine="420"/>
            </w:pPr>
            <w:r w:rsidRPr="000111B9">
              <w:rPr>
                <w:rFonts w:hint="eastAsia"/>
              </w:rPr>
              <w:t>180.75</w:t>
            </w:r>
          </w:p>
        </w:tc>
        <w:tc>
          <w:tcPr>
            <w:tcW w:w="2131" w:type="dxa"/>
            <w:tcBorders>
              <w:tl2br w:val="nil"/>
              <w:tr2bl w:val="nil"/>
            </w:tcBorders>
            <w:vAlign w:val="center"/>
          </w:tcPr>
          <w:p w:rsidR="00E46AF6" w:rsidRPr="000111B9" w:rsidRDefault="0057385A">
            <w:pPr>
              <w:pStyle w:val="af8"/>
              <w:ind w:firstLine="420"/>
            </w:pPr>
            <w:r w:rsidRPr="000111B9">
              <w:rPr>
                <w:rFonts w:hint="eastAsia"/>
              </w:rPr>
              <w:t>20.87</w:t>
            </w:r>
          </w:p>
        </w:tc>
        <w:tc>
          <w:tcPr>
            <w:tcW w:w="2131" w:type="dxa"/>
            <w:tcBorders>
              <w:tl2br w:val="nil"/>
              <w:tr2bl w:val="nil"/>
            </w:tcBorders>
            <w:vAlign w:val="center"/>
          </w:tcPr>
          <w:p w:rsidR="00E46AF6" w:rsidRPr="000111B9" w:rsidRDefault="0057385A">
            <w:pPr>
              <w:pStyle w:val="af8"/>
              <w:ind w:firstLine="420"/>
            </w:pPr>
            <w:r w:rsidRPr="000111B9">
              <w:rPr>
                <w:rFonts w:hint="eastAsia"/>
              </w:rPr>
              <w:t>10.09</w:t>
            </w:r>
          </w:p>
        </w:tc>
      </w:tr>
      <w:tr w:rsidR="000111B9" w:rsidRPr="000111B9">
        <w:trPr>
          <w:trHeight w:val="340"/>
        </w:trPr>
        <w:tc>
          <w:tcPr>
            <w:tcW w:w="2130" w:type="dxa"/>
            <w:tcBorders>
              <w:tl2br w:val="nil"/>
              <w:tr2bl w:val="nil"/>
            </w:tcBorders>
            <w:vAlign w:val="center"/>
          </w:tcPr>
          <w:p w:rsidR="00E46AF6" w:rsidRPr="000111B9" w:rsidRDefault="0057385A">
            <w:pPr>
              <w:pStyle w:val="af8"/>
              <w:ind w:firstLine="420"/>
            </w:pPr>
            <w:r w:rsidRPr="000111B9">
              <w:rPr>
                <w:rFonts w:hint="eastAsia"/>
              </w:rPr>
              <w:t>极强烈</w:t>
            </w:r>
          </w:p>
        </w:tc>
        <w:tc>
          <w:tcPr>
            <w:tcW w:w="2130" w:type="dxa"/>
            <w:tcBorders>
              <w:tl2br w:val="nil"/>
              <w:tr2bl w:val="nil"/>
            </w:tcBorders>
            <w:vAlign w:val="center"/>
          </w:tcPr>
          <w:p w:rsidR="00E46AF6" w:rsidRPr="000111B9" w:rsidRDefault="0057385A">
            <w:pPr>
              <w:pStyle w:val="af8"/>
              <w:ind w:firstLine="420"/>
            </w:pPr>
            <w:r w:rsidRPr="000111B9">
              <w:rPr>
                <w:rFonts w:hint="eastAsia"/>
              </w:rPr>
              <w:t>83.45</w:t>
            </w:r>
          </w:p>
        </w:tc>
        <w:tc>
          <w:tcPr>
            <w:tcW w:w="2131" w:type="dxa"/>
            <w:tcBorders>
              <w:tl2br w:val="nil"/>
              <w:tr2bl w:val="nil"/>
            </w:tcBorders>
            <w:vAlign w:val="center"/>
          </w:tcPr>
          <w:p w:rsidR="00E46AF6" w:rsidRPr="000111B9" w:rsidRDefault="0057385A">
            <w:pPr>
              <w:pStyle w:val="af8"/>
              <w:ind w:firstLine="420"/>
            </w:pPr>
            <w:r w:rsidRPr="000111B9">
              <w:rPr>
                <w:rFonts w:hint="eastAsia"/>
              </w:rPr>
              <w:t>9.64</w:t>
            </w:r>
          </w:p>
        </w:tc>
        <w:tc>
          <w:tcPr>
            <w:tcW w:w="2131" w:type="dxa"/>
            <w:tcBorders>
              <w:tl2br w:val="nil"/>
              <w:tr2bl w:val="nil"/>
            </w:tcBorders>
            <w:vAlign w:val="center"/>
          </w:tcPr>
          <w:p w:rsidR="00E46AF6" w:rsidRPr="000111B9" w:rsidRDefault="0057385A">
            <w:pPr>
              <w:pStyle w:val="af8"/>
              <w:ind w:firstLine="420"/>
            </w:pPr>
            <w:r w:rsidRPr="000111B9">
              <w:rPr>
                <w:rFonts w:hint="eastAsia"/>
              </w:rPr>
              <w:t>4.66</w:t>
            </w:r>
          </w:p>
        </w:tc>
      </w:tr>
      <w:tr w:rsidR="000111B9" w:rsidRPr="000111B9">
        <w:trPr>
          <w:trHeight w:val="340"/>
        </w:trPr>
        <w:tc>
          <w:tcPr>
            <w:tcW w:w="2130" w:type="dxa"/>
            <w:tcBorders>
              <w:tl2br w:val="nil"/>
              <w:tr2bl w:val="nil"/>
            </w:tcBorders>
            <w:vAlign w:val="center"/>
          </w:tcPr>
          <w:p w:rsidR="00E46AF6" w:rsidRPr="000111B9" w:rsidRDefault="0057385A">
            <w:pPr>
              <w:pStyle w:val="af8"/>
              <w:ind w:firstLine="420"/>
            </w:pPr>
            <w:r w:rsidRPr="000111B9">
              <w:rPr>
                <w:rFonts w:hint="eastAsia"/>
              </w:rPr>
              <w:t>剧烈</w:t>
            </w:r>
          </w:p>
        </w:tc>
        <w:tc>
          <w:tcPr>
            <w:tcW w:w="2130" w:type="dxa"/>
            <w:tcBorders>
              <w:tl2br w:val="nil"/>
              <w:tr2bl w:val="nil"/>
            </w:tcBorders>
            <w:vAlign w:val="center"/>
          </w:tcPr>
          <w:p w:rsidR="00E46AF6" w:rsidRPr="000111B9" w:rsidRDefault="0057385A">
            <w:pPr>
              <w:pStyle w:val="af8"/>
              <w:ind w:firstLine="420"/>
            </w:pPr>
            <w:r w:rsidRPr="000111B9">
              <w:rPr>
                <w:rFonts w:hint="eastAsia"/>
              </w:rPr>
              <w:t>47.76</w:t>
            </w:r>
          </w:p>
        </w:tc>
        <w:tc>
          <w:tcPr>
            <w:tcW w:w="2131" w:type="dxa"/>
            <w:tcBorders>
              <w:tl2br w:val="nil"/>
              <w:tr2bl w:val="nil"/>
            </w:tcBorders>
            <w:vAlign w:val="center"/>
          </w:tcPr>
          <w:p w:rsidR="00E46AF6" w:rsidRPr="000111B9" w:rsidRDefault="0057385A">
            <w:pPr>
              <w:pStyle w:val="af8"/>
              <w:ind w:firstLine="420"/>
            </w:pPr>
            <w:r w:rsidRPr="000111B9">
              <w:rPr>
                <w:rFonts w:hint="eastAsia"/>
              </w:rPr>
              <w:t>5.52</w:t>
            </w:r>
          </w:p>
        </w:tc>
        <w:tc>
          <w:tcPr>
            <w:tcW w:w="2131" w:type="dxa"/>
            <w:tcBorders>
              <w:tl2br w:val="nil"/>
              <w:tr2bl w:val="nil"/>
            </w:tcBorders>
            <w:vAlign w:val="center"/>
          </w:tcPr>
          <w:p w:rsidR="00E46AF6" w:rsidRPr="000111B9" w:rsidRDefault="0057385A">
            <w:pPr>
              <w:pStyle w:val="af8"/>
              <w:ind w:firstLine="420"/>
            </w:pPr>
            <w:r w:rsidRPr="000111B9">
              <w:rPr>
                <w:rFonts w:hint="eastAsia"/>
              </w:rPr>
              <w:t>2.67</w:t>
            </w:r>
          </w:p>
        </w:tc>
      </w:tr>
      <w:tr w:rsidR="000111B9" w:rsidRPr="000111B9">
        <w:trPr>
          <w:trHeight w:val="340"/>
        </w:trPr>
        <w:tc>
          <w:tcPr>
            <w:tcW w:w="2130" w:type="dxa"/>
            <w:tcBorders>
              <w:tl2br w:val="nil"/>
              <w:tr2bl w:val="nil"/>
            </w:tcBorders>
            <w:vAlign w:val="center"/>
          </w:tcPr>
          <w:p w:rsidR="00E46AF6" w:rsidRPr="000111B9" w:rsidRDefault="0057385A">
            <w:pPr>
              <w:pStyle w:val="af8"/>
              <w:ind w:firstLine="420"/>
            </w:pPr>
            <w:r w:rsidRPr="000111B9">
              <w:rPr>
                <w:rFonts w:hint="eastAsia"/>
              </w:rPr>
              <w:t>合计</w:t>
            </w:r>
          </w:p>
        </w:tc>
        <w:tc>
          <w:tcPr>
            <w:tcW w:w="2130" w:type="dxa"/>
            <w:tcBorders>
              <w:tl2br w:val="nil"/>
              <w:tr2bl w:val="nil"/>
            </w:tcBorders>
            <w:vAlign w:val="center"/>
          </w:tcPr>
          <w:p w:rsidR="00E46AF6" w:rsidRPr="000111B9" w:rsidRDefault="0057385A">
            <w:pPr>
              <w:pStyle w:val="af8"/>
              <w:ind w:firstLine="420"/>
            </w:pPr>
            <w:r w:rsidRPr="000111B9">
              <w:rPr>
                <w:rFonts w:hint="eastAsia"/>
              </w:rPr>
              <w:t>865.85</w:t>
            </w:r>
          </w:p>
        </w:tc>
        <w:tc>
          <w:tcPr>
            <w:tcW w:w="2131" w:type="dxa"/>
            <w:tcBorders>
              <w:tl2br w:val="nil"/>
              <w:tr2bl w:val="nil"/>
            </w:tcBorders>
            <w:vAlign w:val="center"/>
          </w:tcPr>
          <w:p w:rsidR="00E46AF6" w:rsidRPr="000111B9" w:rsidRDefault="0057385A">
            <w:pPr>
              <w:pStyle w:val="af8"/>
              <w:ind w:firstLine="420"/>
            </w:pPr>
            <w:r w:rsidRPr="000111B9">
              <w:rPr>
                <w:rFonts w:hint="eastAsia"/>
              </w:rPr>
              <w:t>100</w:t>
            </w:r>
          </w:p>
        </w:tc>
        <w:tc>
          <w:tcPr>
            <w:tcW w:w="2131" w:type="dxa"/>
            <w:tcBorders>
              <w:tl2br w:val="nil"/>
              <w:tr2bl w:val="nil"/>
            </w:tcBorders>
            <w:vAlign w:val="center"/>
          </w:tcPr>
          <w:p w:rsidR="00E46AF6" w:rsidRPr="000111B9" w:rsidRDefault="0057385A">
            <w:pPr>
              <w:pStyle w:val="af8"/>
              <w:ind w:firstLine="420"/>
            </w:pPr>
            <w:r w:rsidRPr="000111B9">
              <w:rPr>
                <w:rFonts w:hint="eastAsia"/>
              </w:rPr>
              <w:t>48.35</w:t>
            </w:r>
          </w:p>
        </w:tc>
      </w:tr>
    </w:tbl>
    <w:p w:rsidR="00E46AF6" w:rsidRPr="000111B9" w:rsidRDefault="0057385A">
      <w:pPr>
        <w:pStyle w:val="3"/>
      </w:pPr>
      <w:r w:rsidRPr="000111B9">
        <w:rPr>
          <w:rFonts w:hint="eastAsia"/>
        </w:rPr>
        <w:lastRenderedPageBreak/>
        <w:t>2.5.2</w:t>
      </w:r>
      <w:r w:rsidRPr="000111B9">
        <w:rPr>
          <w:rFonts w:hint="eastAsia"/>
        </w:rPr>
        <w:t>工程区水土流失现状</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工程区水土流失类型主要为水力侵蚀。根据</w:t>
      </w:r>
      <w:r w:rsidRPr="000111B9">
        <w:rPr>
          <w:rFonts w:ascii="Times New Roman" w:hint="eastAsia"/>
          <w:sz w:val="24"/>
          <w:szCs w:val="16"/>
        </w:rPr>
        <w:t>仪陇县</w:t>
      </w:r>
      <w:r w:rsidRPr="000111B9">
        <w:rPr>
          <w:rFonts w:ascii="Times New Roman"/>
          <w:sz w:val="24"/>
          <w:szCs w:val="16"/>
        </w:rPr>
        <w:t>土壤侵蚀遥感资料，结合现场踏勘调查工程区土地利用类型、面积、地形坡度和林草覆盖率等，同时结合项目区地貌、土壤和气候特征，参照《土壤侵蚀分类分级标准》（</w:t>
      </w:r>
      <w:r w:rsidRPr="000111B9">
        <w:rPr>
          <w:rFonts w:ascii="Times New Roman"/>
          <w:sz w:val="24"/>
          <w:szCs w:val="16"/>
        </w:rPr>
        <w:t>SL190-2007</w:t>
      </w:r>
      <w:r w:rsidRPr="000111B9">
        <w:rPr>
          <w:rFonts w:ascii="Times New Roman"/>
          <w:sz w:val="24"/>
          <w:szCs w:val="16"/>
        </w:rPr>
        <w:t>）确定各用地类型的土壤侵蚀强度及各扰动区域区土壤侵蚀模数背景值。经计算，项目区平均土壤侵蚀模数背景值为</w:t>
      </w:r>
      <w:r w:rsidRPr="000111B9">
        <w:rPr>
          <w:rFonts w:ascii="Times New Roman" w:hint="eastAsia"/>
          <w:sz w:val="24"/>
          <w:szCs w:val="16"/>
        </w:rPr>
        <w:t>560</w:t>
      </w:r>
      <w:r w:rsidRPr="000111B9">
        <w:rPr>
          <w:rFonts w:ascii="Times New Roman"/>
          <w:sz w:val="24"/>
          <w:szCs w:val="16"/>
        </w:rPr>
        <w:t>t/km²•a</w:t>
      </w:r>
      <w:r w:rsidRPr="000111B9">
        <w:rPr>
          <w:rFonts w:ascii="Times New Roman"/>
          <w:sz w:val="24"/>
          <w:szCs w:val="16"/>
        </w:rPr>
        <w:t>，</w:t>
      </w:r>
      <w:r w:rsidRPr="000111B9">
        <w:rPr>
          <w:rFonts w:ascii="Times New Roman"/>
          <w:sz w:val="24"/>
          <w:szCs w:val="16"/>
        </w:rPr>
        <w:t>工程区的土壤侵蚀强度为轻度。具体详见表</w:t>
      </w:r>
      <w:r w:rsidRPr="000111B9">
        <w:rPr>
          <w:rFonts w:ascii="Times New Roman" w:hint="eastAsia"/>
          <w:sz w:val="24"/>
          <w:szCs w:val="16"/>
        </w:rPr>
        <w:t>2-3</w:t>
      </w:r>
      <w:r w:rsidRPr="000111B9">
        <w:rPr>
          <w:rFonts w:ascii="Times New Roman"/>
          <w:sz w:val="24"/>
          <w:szCs w:val="16"/>
        </w:rPr>
        <w:t>。</w:t>
      </w:r>
    </w:p>
    <w:p w:rsidR="00E46AF6" w:rsidRPr="000111B9" w:rsidRDefault="0057385A">
      <w:pPr>
        <w:pStyle w:val="af7"/>
        <w:rPr>
          <w:szCs w:val="24"/>
        </w:rPr>
      </w:pPr>
      <w:r w:rsidRPr="000111B9">
        <w:rPr>
          <w:szCs w:val="24"/>
        </w:rPr>
        <w:br w:type="page"/>
      </w:r>
      <w:r w:rsidRPr="000111B9">
        <w:rPr>
          <w:rFonts w:hint="eastAsia"/>
          <w:szCs w:val="24"/>
        </w:rPr>
        <w:lastRenderedPageBreak/>
        <w:t>表</w:t>
      </w:r>
      <w:r w:rsidRPr="000111B9">
        <w:rPr>
          <w:rFonts w:hint="eastAsia"/>
          <w:szCs w:val="24"/>
        </w:rPr>
        <w:t xml:space="preserve">2-3 </w:t>
      </w:r>
      <w:r w:rsidRPr="000111B9">
        <w:rPr>
          <w:rFonts w:hint="eastAsia"/>
          <w:szCs w:val="24"/>
        </w:rPr>
        <w:t>工程区土壤侵蚀模数背景值计算表</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1089"/>
        <w:gridCol w:w="256"/>
        <w:gridCol w:w="963"/>
        <w:gridCol w:w="127"/>
        <w:gridCol w:w="1219"/>
        <w:gridCol w:w="101"/>
        <w:gridCol w:w="991"/>
        <w:gridCol w:w="354"/>
        <w:gridCol w:w="991"/>
        <w:gridCol w:w="162"/>
        <w:gridCol w:w="1219"/>
        <w:gridCol w:w="127"/>
        <w:gridCol w:w="1219"/>
      </w:tblGrid>
      <w:tr w:rsidR="000111B9" w:rsidRPr="000111B9">
        <w:trPr>
          <w:trHeight w:val="283"/>
        </w:trPr>
        <w:tc>
          <w:tcPr>
            <w:tcW w:w="763" w:type="pct"/>
            <w:gridSpan w:val="2"/>
            <w:tcBorders>
              <w:tl2br w:val="nil"/>
              <w:tr2bl w:val="nil"/>
            </w:tcBorders>
            <w:vAlign w:val="center"/>
          </w:tcPr>
          <w:p w:rsidR="00E46AF6" w:rsidRPr="000111B9" w:rsidRDefault="0057385A">
            <w:pPr>
              <w:pStyle w:val="af8"/>
              <w:rPr>
                <w:sz w:val="18"/>
                <w:szCs w:val="18"/>
              </w:rPr>
            </w:pPr>
            <w:r w:rsidRPr="000111B9">
              <w:rPr>
                <w:sz w:val="18"/>
                <w:szCs w:val="18"/>
              </w:rPr>
              <w:t>占地类型</w:t>
            </w:r>
          </w:p>
        </w:tc>
        <w:tc>
          <w:tcPr>
            <w:tcW w:w="618" w:type="pct"/>
            <w:gridSpan w:val="2"/>
            <w:tcBorders>
              <w:tl2br w:val="nil"/>
              <w:tr2bl w:val="nil"/>
            </w:tcBorders>
            <w:vAlign w:val="center"/>
          </w:tcPr>
          <w:p w:rsidR="00E46AF6" w:rsidRPr="000111B9" w:rsidRDefault="0057385A">
            <w:pPr>
              <w:pStyle w:val="af8"/>
              <w:rPr>
                <w:sz w:val="18"/>
                <w:szCs w:val="18"/>
              </w:rPr>
            </w:pPr>
            <w:r w:rsidRPr="000111B9">
              <w:rPr>
                <w:sz w:val="18"/>
                <w:szCs w:val="18"/>
              </w:rPr>
              <w:t>面积</w:t>
            </w:r>
            <w:r w:rsidRPr="000111B9">
              <w:rPr>
                <w:sz w:val="18"/>
                <w:szCs w:val="18"/>
              </w:rPr>
              <w:t>(hm2)</w:t>
            </w:r>
          </w:p>
        </w:tc>
        <w:tc>
          <w:tcPr>
            <w:tcW w:w="691" w:type="pct"/>
            <w:tcBorders>
              <w:tl2br w:val="nil"/>
              <w:tr2bl w:val="nil"/>
            </w:tcBorders>
            <w:vAlign w:val="center"/>
          </w:tcPr>
          <w:p w:rsidR="00E46AF6" w:rsidRPr="000111B9" w:rsidRDefault="0057385A">
            <w:pPr>
              <w:pStyle w:val="af8"/>
              <w:rPr>
                <w:sz w:val="18"/>
                <w:szCs w:val="18"/>
              </w:rPr>
            </w:pPr>
            <w:r w:rsidRPr="000111B9">
              <w:rPr>
                <w:sz w:val="18"/>
                <w:szCs w:val="18"/>
              </w:rPr>
              <w:t>平均坡度</w:t>
            </w:r>
            <w:r w:rsidRPr="000111B9">
              <w:rPr>
                <w:sz w:val="18"/>
                <w:szCs w:val="18"/>
              </w:rPr>
              <w:t>(°)</w:t>
            </w:r>
          </w:p>
        </w:tc>
        <w:tc>
          <w:tcPr>
            <w:tcW w:w="820" w:type="pct"/>
            <w:gridSpan w:val="3"/>
            <w:tcBorders>
              <w:tl2br w:val="nil"/>
              <w:tr2bl w:val="nil"/>
            </w:tcBorders>
            <w:vAlign w:val="center"/>
          </w:tcPr>
          <w:p w:rsidR="00E46AF6" w:rsidRPr="000111B9" w:rsidRDefault="0057385A">
            <w:pPr>
              <w:pStyle w:val="af8"/>
              <w:rPr>
                <w:sz w:val="18"/>
                <w:szCs w:val="18"/>
              </w:rPr>
            </w:pPr>
            <w:r w:rsidRPr="000111B9">
              <w:rPr>
                <w:sz w:val="18"/>
                <w:szCs w:val="18"/>
              </w:rPr>
              <w:t>植被覆盖度</w:t>
            </w:r>
            <w:r w:rsidRPr="000111B9">
              <w:rPr>
                <w:sz w:val="18"/>
                <w:szCs w:val="18"/>
              </w:rPr>
              <w:t>(%)</w:t>
            </w:r>
          </w:p>
        </w:tc>
        <w:tc>
          <w:tcPr>
            <w:tcW w:w="562" w:type="pct"/>
            <w:tcBorders>
              <w:tl2br w:val="nil"/>
              <w:tr2bl w:val="nil"/>
            </w:tcBorders>
            <w:vAlign w:val="center"/>
          </w:tcPr>
          <w:p w:rsidR="00E46AF6" w:rsidRPr="000111B9" w:rsidRDefault="0057385A">
            <w:pPr>
              <w:pStyle w:val="af8"/>
              <w:rPr>
                <w:sz w:val="18"/>
                <w:szCs w:val="18"/>
              </w:rPr>
            </w:pPr>
            <w:r w:rsidRPr="000111B9">
              <w:rPr>
                <w:sz w:val="18"/>
                <w:szCs w:val="18"/>
              </w:rPr>
              <w:t>侵蚀强度</w:t>
            </w:r>
          </w:p>
        </w:tc>
        <w:tc>
          <w:tcPr>
            <w:tcW w:w="855" w:type="pct"/>
            <w:gridSpan w:val="3"/>
            <w:tcBorders>
              <w:tl2br w:val="nil"/>
              <w:tr2bl w:val="nil"/>
            </w:tcBorders>
            <w:vAlign w:val="center"/>
          </w:tcPr>
          <w:p w:rsidR="00E46AF6" w:rsidRPr="000111B9" w:rsidRDefault="0057385A">
            <w:pPr>
              <w:pStyle w:val="af8"/>
              <w:rPr>
                <w:sz w:val="18"/>
                <w:szCs w:val="18"/>
              </w:rPr>
            </w:pPr>
            <w:r w:rsidRPr="000111B9">
              <w:rPr>
                <w:rFonts w:hint="eastAsia"/>
                <w:sz w:val="18"/>
                <w:szCs w:val="18"/>
              </w:rPr>
              <w:t>背景模数</w:t>
            </w:r>
            <w:r w:rsidRPr="000111B9">
              <w:rPr>
                <w:sz w:val="18"/>
                <w:szCs w:val="18"/>
              </w:rPr>
              <w:t>(t/km</w:t>
            </w:r>
            <w:r w:rsidRPr="000111B9">
              <w:rPr>
                <w:sz w:val="18"/>
                <w:szCs w:val="18"/>
                <w:vertAlign w:val="superscript"/>
              </w:rPr>
              <w:t>2</w:t>
            </w:r>
            <w:r w:rsidRPr="000111B9">
              <w:rPr>
                <w:sz w:val="18"/>
                <w:szCs w:val="18"/>
              </w:rPr>
              <w:t>·a)</w:t>
            </w:r>
          </w:p>
        </w:tc>
        <w:tc>
          <w:tcPr>
            <w:tcW w:w="691" w:type="pct"/>
            <w:tcBorders>
              <w:tl2br w:val="nil"/>
              <w:tr2bl w:val="nil"/>
            </w:tcBorders>
            <w:vAlign w:val="center"/>
          </w:tcPr>
          <w:p w:rsidR="00E46AF6" w:rsidRPr="000111B9" w:rsidRDefault="0057385A">
            <w:pPr>
              <w:pStyle w:val="af8"/>
              <w:rPr>
                <w:sz w:val="18"/>
                <w:szCs w:val="18"/>
              </w:rPr>
            </w:pPr>
            <w:r w:rsidRPr="000111B9">
              <w:rPr>
                <w:rFonts w:hint="eastAsia"/>
                <w:sz w:val="18"/>
                <w:szCs w:val="18"/>
              </w:rPr>
              <w:t>年均侵蚀量</w:t>
            </w:r>
            <w:r w:rsidRPr="000111B9">
              <w:rPr>
                <w:sz w:val="18"/>
                <w:szCs w:val="18"/>
              </w:rPr>
              <w:t>(t/a)</w:t>
            </w:r>
          </w:p>
        </w:tc>
      </w:tr>
      <w:tr w:rsidR="000111B9" w:rsidRPr="000111B9">
        <w:trPr>
          <w:trHeight w:val="283"/>
        </w:trPr>
        <w:tc>
          <w:tcPr>
            <w:tcW w:w="763" w:type="pct"/>
            <w:gridSpan w:val="2"/>
            <w:tcBorders>
              <w:tl2br w:val="nil"/>
              <w:tr2bl w:val="nil"/>
            </w:tcBorders>
            <w:vAlign w:val="center"/>
          </w:tcPr>
          <w:p w:rsidR="00E46AF6" w:rsidRPr="000111B9" w:rsidRDefault="0057385A">
            <w:pPr>
              <w:pStyle w:val="af8"/>
              <w:rPr>
                <w:sz w:val="18"/>
                <w:szCs w:val="18"/>
              </w:rPr>
            </w:pPr>
            <w:r w:rsidRPr="000111B9">
              <w:rPr>
                <w:rFonts w:hint="eastAsia"/>
                <w:sz w:val="18"/>
                <w:szCs w:val="18"/>
              </w:rPr>
              <w:t>耕地</w:t>
            </w:r>
          </w:p>
        </w:tc>
        <w:tc>
          <w:tcPr>
            <w:tcW w:w="618" w:type="pct"/>
            <w:gridSpan w:val="2"/>
            <w:tcBorders>
              <w:tl2br w:val="nil"/>
              <w:tr2bl w:val="nil"/>
            </w:tcBorders>
            <w:vAlign w:val="center"/>
          </w:tcPr>
          <w:p w:rsidR="00E46AF6" w:rsidRPr="000111B9" w:rsidRDefault="0057385A">
            <w:pPr>
              <w:pStyle w:val="af8"/>
              <w:rPr>
                <w:sz w:val="18"/>
                <w:szCs w:val="18"/>
              </w:rPr>
            </w:pPr>
            <w:r w:rsidRPr="000111B9">
              <w:rPr>
                <w:sz w:val="18"/>
                <w:szCs w:val="18"/>
              </w:rPr>
              <w:t xml:space="preserve">0.10 </w:t>
            </w:r>
          </w:p>
        </w:tc>
        <w:tc>
          <w:tcPr>
            <w:tcW w:w="691" w:type="pct"/>
            <w:tcBorders>
              <w:tl2br w:val="nil"/>
              <w:tr2bl w:val="nil"/>
            </w:tcBorders>
            <w:vAlign w:val="center"/>
          </w:tcPr>
          <w:p w:rsidR="00E46AF6" w:rsidRPr="000111B9" w:rsidRDefault="0057385A">
            <w:pPr>
              <w:pStyle w:val="af8"/>
              <w:rPr>
                <w:sz w:val="18"/>
                <w:szCs w:val="18"/>
              </w:rPr>
            </w:pPr>
            <w:r w:rsidRPr="000111B9">
              <w:rPr>
                <w:sz w:val="18"/>
                <w:szCs w:val="18"/>
              </w:rPr>
              <w:t>0~5</w:t>
            </w:r>
          </w:p>
        </w:tc>
        <w:tc>
          <w:tcPr>
            <w:tcW w:w="820" w:type="pct"/>
            <w:gridSpan w:val="3"/>
            <w:tcBorders>
              <w:tl2br w:val="nil"/>
              <w:tr2bl w:val="nil"/>
            </w:tcBorders>
            <w:vAlign w:val="center"/>
          </w:tcPr>
          <w:p w:rsidR="00E46AF6" w:rsidRPr="000111B9" w:rsidRDefault="0057385A">
            <w:pPr>
              <w:pStyle w:val="af8"/>
              <w:rPr>
                <w:sz w:val="18"/>
                <w:szCs w:val="18"/>
              </w:rPr>
            </w:pPr>
            <w:r w:rsidRPr="000111B9">
              <w:rPr>
                <w:sz w:val="18"/>
                <w:szCs w:val="18"/>
              </w:rPr>
              <w:t>/</w:t>
            </w:r>
          </w:p>
        </w:tc>
        <w:tc>
          <w:tcPr>
            <w:tcW w:w="562" w:type="pct"/>
            <w:tcBorders>
              <w:tl2br w:val="nil"/>
              <w:tr2bl w:val="nil"/>
            </w:tcBorders>
            <w:vAlign w:val="center"/>
          </w:tcPr>
          <w:p w:rsidR="00E46AF6" w:rsidRPr="000111B9" w:rsidRDefault="0057385A">
            <w:pPr>
              <w:pStyle w:val="af8"/>
              <w:rPr>
                <w:sz w:val="18"/>
                <w:szCs w:val="18"/>
              </w:rPr>
            </w:pPr>
            <w:r w:rsidRPr="000111B9">
              <w:rPr>
                <w:rFonts w:hint="eastAsia"/>
                <w:sz w:val="18"/>
                <w:szCs w:val="18"/>
              </w:rPr>
              <w:t>微度</w:t>
            </w:r>
          </w:p>
        </w:tc>
        <w:tc>
          <w:tcPr>
            <w:tcW w:w="855" w:type="pct"/>
            <w:gridSpan w:val="3"/>
            <w:tcBorders>
              <w:tl2br w:val="nil"/>
              <w:tr2bl w:val="nil"/>
            </w:tcBorders>
            <w:vAlign w:val="center"/>
          </w:tcPr>
          <w:p w:rsidR="00E46AF6" w:rsidRPr="000111B9" w:rsidRDefault="0057385A">
            <w:pPr>
              <w:pStyle w:val="af8"/>
              <w:rPr>
                <w:sz w:val="18"/>
                <w:szCs w:val="18"/>
              </w:rPr>
            </w:pPr>
            <w:r w:rsidRPr="000111B9">
              <w:rPr>
                <w:sz w:val="18"/>
                <w:szCs w:val="18"/>
              </w:rPr>
              <w:t xml:space="preserve">300 </w:t>
            </w:r>
          </w:p>
        </w:tc>
        <w:tc>
          <w:tcPr>
            <w:tcW w:w="691" w:type="pct"/>
            <w:tcBorders>
              <w:tl2br w:val="nil"/>
              <w:tr2bl w:val="nil"/>
            </w:tcBorders>
            <w:vAlign w:val="center"/>
          </w:tcPr>
          <w:p w:rsidR="00E46AF6" w:rsidRPr="000111B9" w:rsidRDefault="0057385A">
            <w:pPr>
              <w:pStyle w:val="af8"/>
              <w:rPr>
                <w:sz w:val="18"/>
                <w:szCs w:val="18"/>
              </w:rPr>
            </w:pPr>
            <w:r w:rsidRPr="000111B9">
              <w:rPr>
                <w:sz w:val="18"/>
                <w:szCs w:val="18"/>
              </w:rPr>
              <w:t xml:space="preserve">0.30 </w:t>
            </w:r>
          </w:p>
        </w:tc>
      </w:tr>
      <w:tr w:rsidR="000111B9" w:rsidRPr="000111B9">
        <w:trPr>
          <w:trHeight w:val="283"/>
        </w:trPr>
        <w:tc>
          <w:tcPr>
            <w:tcW w:w="763" w:type="pct"/>
            <w:gridSpan w:val="2"/>
            <w:tcBorders>
              <w:tl2br w:val="nil"/>
              <w:tr2bl w:val="nil"/>
            </w:tcBorders>
            <w:vAlign w:val="center"/>
          </w:tcPr>
          <w:p w:rsidR="00E46AF6" w:rsidRPr="000111B9" w:rsidRDefault="0057385A">
            <w:pPr>
              <w:pStyle w:val="af8"/>
              <w:rPr>
                <w:sz w:val="18"/>
                <w:szCs w:val="18"/>
              </w:rPr>
            </w:pPr>
            <w:r w:rsidRPr="000111B9">
              <w:rPr>
                <w:rFonts w:hint="eastAsia"/>
                <w:sz w:val="18"/>
                <w:szCs w:val="18"/>
              </w:rPr>
              <w:t>耕地</w:t>
            </w:r>
          </w:p>
        </w:tc>
        <w:tc>
          <w:tcPr>
            <w:tcW w:w="618" w:type="pct"/>
            <w:gridSpan w:val="2"/>
            <w:tcBorders>
              <w:tl2br w:val="nil"/>
              <w:tr2bl w:val="nil"/>
            </w:tcBorders>
            <w:vAlign w:val="center"/>
          </w:tcPr>
          <w:p w:rsidR="00E46AF6" w:rsidRPr="000111B9" w:rsidRDefault="0057385A">
            <w:pPr>
              <w:pStyle w:val="af8"/>
              <w:rPr>
                <w:sz w:val="18"/>
                <w:szCs w:val="18"/>
              </w:rPr>
            </w:pPr>
            <w:r w:rsidRPr="000111B9">
              <w:rPr>
                <w:sz w:val="18"/>
                <w:szCs w:val="18"/>
              </w:rPr>
              <w:t xml:space="preserve">0.34 </w:t>
            </w:r>
          </w:p>
        </w:tc>
        <w:tc>
          <w:tcPr>
            <w:tcW w:w="691" w:type="pct"/>
            <w:tcBorders>
              <w:tl2br w:val="nil"/>
              <w:tr2bl w:val="nil"/>
            </w:tcBorders>
            <w:vAlign w:val="center"/>
          </w:tcPr>
          <w:p w:rsidR="00E46AF6" w:rsidRPr="000111B9" w:rsidRDefault="0057385A">
            <w:pPr>
              <w:pStyle w:val="af8"/>
              <w:rPr>
                <w:sz w:val="18"/>
                <w:szCs w:val="18"/>
              </w:rPr>
            </w:pPr>
            <w:r w:rsidRPr="000111B9">
              <w:rPr>
                <w:sz w:val="18"/>
                <w:szCs w:val="18"/>
              </w:rPr>
              <w:t>0~5</w:t>
            </w:r>
          </w:p>
        </w:tc>
        <w:tc>
          <w:tcPr>
            <w:tcW w:w="820" w:type="pct"/>
            <w:gridSpan w:val="3"/>
            <w:tcBorders>
              <w:tl2br w:val="nil"/>
              <w:tr2bl w:val="nil"/>
            </w:tcBorders>
            <w:vAlign w:val="center"/>
          </w:tcPr>
          <w:p w:rsidR="00E46AF6" w:rsidRPr="000111B9" w:rsidRDefault="0057385A">
            <w:pPr>
              <w:pStyle w:val="af8"/>
              <w:rPr>
                <w:sz w:val="18"/>
                <w:szCs w:val="18"/>
              </w:rPr>
            </w:pPr>
            <w:r w:rsidRPr="000111B9">
              <w:rPr>
                <w:sz w:val="18"/>
                <w:szCs w:val="18"/>
              </w:rPr>
              <w:t>/</w:t>
            </w:r>
          </w:p>
        </w:tc>
        <w:tc>
          <w:tcPr>
            <w:tcW w:w="562" w:type="pct"/>
            <w:tcBorders>
              <w:tl2br w:val="nil"/>
              <w:tr2bl w:val="nil"/>
            </w:tcBorders>
            <w:vAlign w:val="center"/>
          </w:tcPr>
          <w:p w:rsidR="00E46AF6" w:rsidRPr="000111B9" w:rsidRDefault="0057385A">
            <w:pPr>
              <w:pStyle w:val="af8"/>
              <w:rPr>
                <w:sz w:val="18"/>
                <w:szCs w:val="18"/>
              </w:rPr>
            </w:pPr>
            <w:r w:rsidRPr="000111B9">
              <w:rPr>
                <w:rFonts w:hint="eastAsia"/>
                <w:sz w:val="18"/>
                <w:szCs w:val="18"/>
              </w:rPr>
              <w:t>微度</w:t>
            </w:r>
          </w:p>
        </w:tc>
        <w:tc>
          <w:tcPr>
            <w:tcW w:w="855" w:type="pct"/>
            <w:gridSpan w:val="3"/>
            <w:tcBorders>
              <w:tl2br w:val="nil"/>
              <w:tr2bl w:val="nil"/>
            </w:tcBorders>
            <w:vAlign w:val="center"/>
          </w:tcPr>
          <w:p w:rsidR="00E46AF6" w:rsidRPr="000111B9" w:rsidRDefault="0057385A">
            <w:pPr>
              <w:pStyle w:val="af8"/>
              <w:rPr>
                <w:sz w:val="18"/>
                <w:szCs w:val="18"/>
              </w:rPr>
            </w:pPr>
            <w:r w:rsidRPr="000111B9">
              <w:rPr>
                <w:sz w:val="18"/>
                <w:szCs w:val="18"/>
              </w:rPr>
              <w:t xml:space="preserve">300 </w:t>
            </w:r>
          </w:p>
        </w:tc>
        <w:tc>
          <w:tcPr>
            <w:tcW w:w="691" w:type="pct"/>
            <w:tcBorders>
              <w:tl2br w:val="nil"/>
              <w:tr2bl w:val="nil"/>
            </w:tcBorders>
            <w:vAlign w:val="center"/>
          </w:tcPr>
          <w:p w:rsidR="00E46AF6" w:rsidRPr="000111B9" w:rsidRDefault="0057385A">
            <w:pPr>
              <w:pStyle w:val="af8"/>
              <w:rPr>
                <w:sz w:val="18"/>
                <w:szCs w:val="18"/>
              </w:rPr>
            </w:pPr>
            <w:r w:rsidRPr="000111B9">
              <w:rPr>
                <w:sz w:val="18"/>
                <w:szCs w:val="18"/>
              </w:rPr>
              <w:t xml:space="preserve">1.02 </w:t>
            </w:r>
          </w:p>
        </w:tc>
      </w:tr>
      <w:tr w:rsidR="000111B9" w:rsidRPr="000111B9">
        <w:trPr>
          <w:trHeight w:val="283"/>
        </w:trPr>
        <w:tc>
          <w:tcPr>
            <w:tcW w:w="763" w:type="pct"/>
            <w:gridSpan w:val="2"/>
            <w:tcBorders>
              <w:tl2br w:val="nil"/>
              <w:tr2bl w:val="nil"/>
            </w:tcBorders>
            <w:vAlign w:val="center"/>
          </w:tcPr>
          <w:p w:rsidR="00E46AF6" w:rsidRPr="000111B9" w:rsidRDefault="0057385A">
            <w:pPr>
              <w:pStyle w:val="af8"/>
              <w:rPr>
                <w:sz w:val="18"/>
                <w:szCs w:val="18"/>
              </w:rPr>
            </w:pPr>
            <w:r w:rsidRPr="000111B9">
              <w:rPr>
                <w:rFonts w:hint="eastAsia"/>
                <w:sz w:val="18"/>
                <w:szCs w:val="18"/>
              </w:rPr>
              <w:t>交通运输用地</w:t>
            </w:r>
          </w:p>
        </w:tc>
        <w:tc>
          <w:tcPr>
            <w:tcW w:w="618" w:type="pct"/>
            <w:gridSpan w:val="2"/>
            <w:tcBorders>
              <w:tl2br w:val="nil"/>
              <w:tr2bl w:val="nil"/>
            </w:tcBorders>
            <w:vAlign w:val="center"/>
          </w:tcPr>
          <w:p w:rsidR="00E46AF6" w:rsidRPr="000111B9" w:rsidRDefault="0057385A">
            <w:pPr>
              <w:pStyle w:val="af8"/>
              <w:rPr>
                <w:sz w:val="18"/>
                <w:szCs w:val="18"/>
              </w:rPr>
            </w:pPr>
            <w:r w:rsidRPr="000111B9">
              <w:rPr>
                <w:sz w:val="18"/>
                <w:szCs w:val="18"/>
              </w:rPr>
              <w:t xml:space="preserve">0.14 </w:t>
            </w:r>
          </w:p>
        </w:tc>
        <w:tc>
          <w:tcPr>
            <w:tcW w:w="691" w:type="pct"/>
            <w:tcBorders>
              <w:tl2br w:val="nil"/>
              <w:tr2bl w:val="nil"/>
            </w:tcBorders>
            <w:vAlign w:val="center"/>
          </w:tcPr>
          <w:p w:rsidR="00E46AF6" w:rsidRPr="000111B9" w:rsidRDefault="0057385A">
            <w:pPr>
              <w:pStyle w:val="af8"/>
              <w:rPr>
                <w:sz w:val="18"/>
                <w:szCs w:val="18"/>
              </w:rPr>
            </w:pPr>
            <w:r w:rsidRPr="000111B9">
              <w:rPr>
                <w:sz w:val="18"/>
                <w:szCs w:val="18"/>
              </w:rPr>
              <w:t>0~5</w:t>
            </w:r>
          </w:p>
        </w:tc>
        <w:tc>
          <w:tcPr>
            <w:tcW w:w="820" w:type="pct"/>
            <w:gridSpan w:val="3"/>
            <w:tcBorders>
              <w:tl2br w:val="nil"/>
              <w:tr2bl w:val="nil"/>
            </w:tcBorders>
            <w:vAlign w:val="center"/>
          </w:tcPr>
          <w:p w:rsidR="00E46AF6" w:rsidRPr="000111B9" w:rsidRDefault="0057385A">
            <w:pPr>
              <w:pStyle w:val="af8"/>
              <w:rPr>
                <w:sz w:val="18"/>
                <w:szCs w:val="18"/>
              </w:rPr>
            </w:pPr>
            <w:r w:rsidRPr="000111B9">
              <w:rPr>
                <w:sz w:val="18"/>
                <w:szCs w:val="18"/>
              </w:rPr>
              <w:t>/</w:t>
            </w:r>
          </w:p>
        </w:tc>
        <w:tc>
          <w:tcPr>
            <w:tcW w:w="562" w:type="pct"/>
            <w:tcBorders>
              <w:tl2br w:val="nil"/>
              <w:tr2bl w:val="nil"/>
            </w:tcBorders>
            <w:vAlign w:val="center"/>
          </w:tcPr>
          <w:p w:rsidR="00E46AF6" w:rsidRPr="000111B9" w:rsidRDefault="0057385A">
            <w:pPr>
              <w:pStyle w:val="af8"/>
              <w:rPr>
                <w:sz w:val="18"/>
                <w:szCs w:val="18"/>
              </w:rPr>
            </w:pPr>
            <w:r w:rsidRPr="000111B9">
              <w:rPr>
                <w:rFonts w:hint="eastAsia"/>
                <w:sz w:val="18"/>
                <w:szCs w:val="18"/>
              </w:rPr>
              <w:t>微度</w:t>
            </w:r>
          </w:p>
        </w:tc>
        <w:tc>
          <w:tcPr>
            <w:tcW w:w="855" w:type="pct"/>
            <w:gridSpan w:val="3"/>
            <w:tcBorders>
              <w:tl2br w:val="nil"/>
              <w:tr2bl w:val="nil"/>
            </w:tcBorders>
            <w:vAlign w:val="center"/>
          </w:tcPr>
          <w:p w:rsidR="00E46AF6" w:rsidRPr="000111B9" w:rsidRDefault="0057385A">
            <w:pPr>
              <w:pStyle w:val="af8"/>
              <w:rPr>
                <w:rFonts w:eastAsia="仿宋_GB2312"/>
                <w:sz w:val="18"/>
                <w:szCs w:val="18"/>
              </w:rPr>
            </w:pPr>
            <w:r w:rsidRPr="000111B9">
              <w:rPr>
                <w:rFonts w:hint="eastAsia"/>
                <w:sz w:val="18"/>
                <w:szCs w:val="18"/>
              </w:rPr>
              <w:t>/</w:t>
            </w:r>
          </w:p>
        </w:tc>
        <w:tc>
          <w:tcPr>
            <w:tcW w:w="691" w:type="pct"/>
            <w:tcBorders>
              <w:tl2br w:val="nil"/>
              <w:tr2bl w:val="nil"/>
            </w:tcBorders>
            <w:vAlign w:val="center"/>
          </w:tcPr>
          <w:p w:rsidR="00E46AF6" w:rsidRPr="000111B9" w:rsidRDefault="0057385A">
            <w:pPr>
              <w:pStyle w:val="af8"/>
              <w:rPr>
                <w:sz w:val="18"/>
                <w:szCs w:val="18"/>
              </w:rPr>
            </w:pPr>
            <w:r w:rsidRPr="000111B9">
              <w:rPr>
                <w:rFonts w:hint="eastAsia"/>
                <w:sz w:val="18"/>
                <w:szCs w:val="18"/>
              </w:rPr>
              <w:t>/</w:t>
            </w:r>
            <w:r w:rsidRPr="000111B9">
              <w:rPr>
                <w:sz w:val="18"/>
                <w:szCs w:val="18"/>
              </w:rPr>
              <w:t xml:space="preserve"> </w:t>
            </w:r>
          </w:p>
        </w:tc>
      </w:tr>
      <w:tr w:rsidR="000111B9" w:rsidRPr="000111B9">
        <w:trPr>
          <w:trHeight w:val="283"/>
        </w:trPr>
        <w:tc>
          <w:tcPr>
            <w:tcW w:w="763" w:type="pct"/>
            <w:gridSpan w:val="2"/>
            <w:tcBorders>
              <w:tl2br w:val="nil"/>
              <w:tr2bl w:val="nil"/>
            </w:tcBorders>
            <w:vAlign w:val="center"/>
          </w:tcPr>
          <w:p w:rsidR="00E46AF6" w:rsidRPr="000111B9" w:rsidRDefault="0057385A">
            <w:pPr>
              <w:pStyle w:val="af8"/>
              <w:rPr>
                <w:sz w:val="18"/>
                <w:szCs w:val="18"/>
              </w:rPr>
            </w:pPr>
            <w:r w:rsidRPr="000111B9">
              <w:rPr>
                <w:rFonts w:hint="eastAsia"/>
                <w:sz w:val="18"/>
                <w:szCs w:val="18"/>
              </w:rPr>
              <w:t>其他土地</w:t>
            </w:r>
          </w:p>
        </w:tc>
        <w:tc>
          <w:tcPr>
            <w:tcW w:w="618" w:type="pct"/>
            <w:gridSpan w:val="2"/>
            <w:tcBorders>
              <w:tl2br w:val="nil"/>
              <w:tr2bl w:val="nil"/>
            </w:tcBorders>
            <w:vAlign w:val="center"/>
          </w:tcPr>
          <w:p w:rsidR="00E46AF6" w:rsidRPr="000111B9" w:rsidRDefault="0057385A">
            <w:pPr>
              <w:pStyle w:val="af8"/>
              <w:rPr>
                <w:sz w:val="18"/>
                <w:szCs w:val="18"/>
              </w:rPr>
            </w:pPr>
            <w:r w:rsidRPr="000111B9">
              <w:rPr>
                <w:sz w:val="18"/>
                <w:szCs w:val="18"/>
              </w:rPr>
              <w:t xml:space="preserve">0.18 </w:t>
            </w:r>
          </w:p>
        </w:tc>
        <w:tc>
          <w:tcPr>
            <w:tcW w:w="691" w:type="pct"/>
            <w:tcBorders>
              <w:tl2br w:val="nil"/>
              <w:tr2bl w:val="nil"/>
            </w:tcBorders>
            <w:vAlign w:val="center"/>
          </w:tcPr>
          <w:p w:rsidR="00E46AF6" w:rsidRPr="000111B9" w:rsidRDefault="0057385A">
            <w:pPr>
              <w:pStyle w:val="af8"/>
              <w:rPr>
                <w:sz w:val="18"/>
                <w:szCs w:val="18"/>
              </w:rPr>
            </w:pPr>
            <w:r w:rsidRPr="000111B9">
              <w:rPr>
                <w:sz w:val="18"/>
                <w:szCs w:val="18"/>
              </w:rPr>
              <w:t>5~8</w:t>
            </w:r>
          </w:p>
        </w:tc>
        <w:tc>
          <w:tcPr>
            <w:tcW w:w="820" w:type="pct"/>
            <w:gridSpan w:val="3"/>
            <w:tcBorders>
              <w:tl2br w:val="nil"/>
              <w:tr2bl w:val="nil"/>
            </w:tcBorders>
            <w:vAlign w:val="center"/>
          </w:tcPr>
          <w:p w:rsidR="00E46AF6" w:rsidRPr="000111B9" w:rsidRDefault="0057385A">
            <w:pPr>
              <w:pStyle w:val="af8"/>
              <w:rPr>
                <w:rFonts w:eastAsia="仿宋_GB2312"/>
                <w:sz w:val="18"/>
                <w:szCs w:val="18"/>
              </w:rPr>
            </w:pPr>
            <w:r w:rsidRPr="000111B9">
              <w:rPr>
                <w:rFonts w:hint="eastAsia"/>
                <w:sz w:val="18"/>
                <w:szCs w:val="18"/>
              </w:rPr>
              <w:t>45</w:t>
            </w:r>
          </w:p>
        </w:tc>
        <w:tc>
          <w:tcPr>
            <w:tcW w:w="562" w:type="pct"/>
            <w:tcBorders>
              <w:tl2br w:val="nil"/>
              <w:tr2bl w:val="nil"/>
            </w:tcBorders>
            <w:vAlign w:val="center"/>
          </w:tcPr>
          <w:p w:rsidR="00E46AF6" w:rsidRPr="000111B9" w:rsidRDefault="0057385A">
            <w:pPr>
              <w:pStyle w:val="af8"/>
              <w:rPr>
                <w:sz w:val="18"/>
                <w:szCs w:val="18"/>
              </w:rPr>
            </w:pPr>
            <w:r w:rsidRPr="000111B9">
              <w:rPr>
                <w:rFonts w:hint="eastAsia"/>
                <w:sz w:val="18"/>
                <w:szCs w:val="18"/>
              </w:rPr>
              <w:t>轻度</w:t>
            </w:r>
          </w:p>
        </w:tc>
        <w:tc>
          <w:tcPr>
            <w:tcW w:w="855" w:type="pct"/>
            <w:gridSpan w:val="3"/>
            <w:tcBorders>
              <w:tl2br w:val="nil"/>
              <w:tr2bl w:val="nil"/>
            </w:tcBorders>
            <w:vAlign w:val="center"/>
          </w:tcPr>
          <w:p w:rsidR="00E46AF6" w:rsidRPr="000111B9" w:rsidRDefault="0057385A">
            <w:pPr>
              <w:pStyle w:val="af8"/>
              <w:rPr>
                <w:sz w:val="18"/>
                <w:szCs w:val="18"/>
              </w:rPr>
            </w:pPr>
            <w:r w:rsidRPr="000111B9">
              <w:rPr>
                <w:sz w:val="18"/>
                <w:szCs w:val="18"/>
              </w:rPr>
              <w:t xml:space="preserve">1500 </w:t>
            </w:r>
          </w:p>
        </w:tc>
        <w:tc>
          <w:tcPr>
            <w:tcW w:w="691" w:type="pct"/>
            <w:tcBorders>
              <w:tl2br w:val="nil"/>
              <w:tr2bl w:val="nil"/>
            </w:tcBorders>
            <w:vAlign w:val="center"/>
          </w:tcPr>
          <w:p w:rsidR="00E46AF6" w:rsidRPr="000111B9" w:rsidRDefault="0057385A">
            <w:pPr>
              <w:pStyle w:val="af8"/>
              <w:rPr>
                <w:sz w:val="18"/>
                <w:szCs w:val="18"/>
              </w:rPr>
            </w:pPr>
            <w:r w:rsidRPr="000111B9">
              <w:rPr>
                <w:sz w:val="18"/>
                <w:szCs w:val="18"/>
              </w:rPr>
              <w:t xml:space="preserve">2.70 </w:t>
            </w:r>
          </w:p>
        </w:tc>
      </w:tr>
      <w:tr w:rsidR="000111B9" w:rsidRPr="000111B9">
        <w:trPr>
          <w:trHeight w:val="283"/>
        </w:trPr>
        <w:tc>
          <w:tcPr>
            <w:tcW w:w="763" w:type="pct"/>
            <w:gridSpan w:val="2"/>
            <w:tcBorders>
              <w:tl2br w:val="nil"/>
              <w:tr2bl w:val="nil"/>
            </w:tcBorders>
            <w:vAlign w:val="center"/>
          </w:tcPr>
          <w:p w:rsidR="00E46AF6" w:rsidRPr="000111B9" w:rsidRDefault="0057385A">
            <w:pPr>
              <w:pStyle w:val="af8"/>
              <w:rPr>
                <w:sz w:val="18"/>
                <w:szCs w:val="18"/>
              </w:rPr>
            </w:pPr>
            <w:r w:rsidRPr="000111B9">
              <w:rPr>
                <w:rFonts w:hint="eastAsia"/>
                <w:sz w:val="18"/>
                <w:szCs w:val="18"/>
              </w:rPr>
              <w:t>小计</w:t>
            </w:r>
          </w:p>
        </w:tc>
        <w:tc>
          <w:tcPr>
            <w:tcW w:w="618" w:type="pct"/>
            <w:gridSpan w:val="2"/>
            <w:tcBorders>
              <w:tl2br w:val="nil"/>
              <w:tr2bl w:val="nil"/>
            </w:tcBorders>
            <w:vAlign w:val="center"/>
          </w:tcPr>
          <w:p w:rsidR="00E46AF6" w:rsidRPr="000111B9" w:rsidRDefault="0057385A">
            <w:pPr>
              <w:pStyle w:val="af8"/>
              <w:rPr>
                <w:sz w:val="18"/>
                <w:szCs w:val="18"/>
              </w:rPr>
            </w:pPr>
            <w:r w:rsidRPr="000111B9">
              <w:rPr>
                <w:sz w:val="18"/>
                <w:szCs w:val="18"/>
              </w:rPr>
              <w:t xml:space="preserve">0.66 </w:t>
            </w:r>
          </w:p>
        </w:tc>
        <w:tc>
          <w:tcPr>
            <w:tcW w:w="691" w:type="pct"/>
            <w:tcBorders>
              <w:tl2br w:val="nil"/>
              <w:tr2bl w:val="nil"/>
            </w:tcBorders>
            <w:vAlign w:val="center"/>
          </w:tcPr>
          <w:p w:rsidR="00E46AF6" w:rsidRPr="000111B9" w:rsidRDefault="0057385A">
            <w:pPr>
              <w:pStyle w:val="af8"/>
              <w:rPr>
                <w:rFonts w:eastAsia="仿宋_GB2312"/>
                <w:sz w:val="18"/>
                <w:szCs w:val="18"/>
              </w:rPr>
            </w:pPr>
            <w:r w:rsidRPr="000111B9">
              <w:rPr>
                <w:rFonts w:hint="eastAsia"/>
                <w:sz w:val="18"/>
                <w:szCs w:val="18"/>
              </w:rPr>
              <w:t>/</w:t>
            </w:r>
          </w:p>
        </w:tc>
        <w:tc>
          <w:tcPr>
            <w:tcW w:w="820" w:type="pct"/>
            <w:gridSpan w:val="3"/>
            <w:tcBorders>
              <w:tl2br w:val="nil"/>
              <w:tr2bl w:val="nil"/>
            </w:tcBorders>
            <w:vAlign w:val="center"/>
          </w:tcPr>
          <w:p w:rsidR="00E46AF6" w:rsidRPr="000111B9" w:rsidRDefault="0057385A">
            <w:pPr>
              <w:pStyle w:val="af8"/>
              <w:rPr>
                <w:rFonts w:eastAsia="仿宋_GB2312"/>
                <w:sz w:val="18"/>
                <w:szCs w:val="18"/>
              </w:rPr>
            </w:pPr>
            <w:r w:rsidRPr="000111B9">
              <w:rPr>
                <w:rFonts w:hint="eastAsia"/>
                <w:sz w:val="18"/>
                <w:szCs w:val="18"/>
              </w:rPr>
              <w:t>/</w:t>
            </w:r>
          </w:p>
        </w:tc>
        <w:tc>
          <w:tcPr>
            <w:tcW w:w="562" w:type="pct"/>
            <w:tcBorders>
              <w:tl2br w:val="nil"/>
              <w:tr2bl w:val="nil"/>
            </w:tcBorders>
            <w:vAlign w:val="center"/>
          </w:tcPr>
          <w:p w:rsidR="00E46AF6" w:rsidRPr="000111B9" w:rsidRDefault="0057385A">
            <w:pPr>
              <w:pStyle w:val="af8"/>
              <w:rPr>
                <w:rFonts w:eastAsia="仿宋_GB2312"/>
                <w:sz w:val="18"/>
                <w:szCs w:val="18"/>
              </w:rPr>
            </w:pPr>
            <w:r w:rsidRPr="000111B9">
              <w:rPr>
                <w:rFonts w:hint="eastAsia"/>
                <w:sz w:val="18"/>
                <w:szCs w:val="18"/>
              </w:rPr>
              <w:t>/</w:t>
            </w:r>
          </w:p>
        </w:tc>
        <w:tc>
          <w:tcPr>
            <w:tcW w:w="855" w:type="pct"/>
            <w:gridSpan w:val="3"/>
            <w:tcBorders>
              <w:tl2br w:val="nil"/>
              <w:tr2bl w:val="nil"/>
            </w:tcBorders>
            <w:vAlign w:val="center"/>
          </w:tcPr>
          <w:p w:rsidR="00E46AF6" w:rsidRPr="000111B9" w:rsidRDefault="0057385A">
            <w:pPr>
              <w:pStyle w:val="af8"/>
              <w:rPr>
                <w:rFonts w:eastAsia="仿宋_GB2312"/>
                <w:sz w:val="18"/>
                <w:szCs w:val="18"/>
              </w:rPr>
            </w:pPr>
            <w:r w:rsidRPr="000111B9">
              <w:rPr>
                <w:rFonts w:hint="eastAsia"/>
                <w:sz w:val="18"/>
                <w:szCs w:val="18"/>
              </w:rPr>
              <w:t>/</w:t>
            </w:r>
          </w:p>
        </w:tc>
        <w:tc>
          <w:tcPr>
            <w:tcW w:w="691" w:type="pct"/>
            <w:tcBorders>
              <w:tl2br w:val="nil"/>
              <w:tr2bl w:val="nil"/>
            </w:tcBorders>
            <w:vAlign w:val="center"/>
          </w:tcPr>
          <w:p w:rsidR="00E46AF6" w:rsidRPr="000111B9" w:rsidRDefault="0057385A">
            <w:pPr>
              <w:pStyle w:val="af8"/>
              <w:rPr>
                <w:sz w:val="18"/>
                <w:szCs w:val="18"/>
              </w:rPr>
            </w:pPr>
            <w:r w:rsidRPr="000111B9">
              <w:rPr>
                <w:sz w:val="18"/>
                <w:szCs w:val="18"/>
              </w:rPr>
              <w:t xml:space="preserve">3.72 </w:t>
            </w:r>
          </w:p>
        </w:tc>
      </w:tr>
      <w:tr w:rsidR="000111B9" w:rsidRPr="000111B9">
        <w:trPr>
          <w:gridAfter w:val="2"/>
          <w:wAfter w:w="763" w:type="pct"/>
          <w:trHeight w:val="283"/>
        </w:trPr>
        <w:tc>
          <w:tcPr>
            <w:tcW w:w="618" w:type="pct"/>
            <w:tcBorders>
              <w:tl2br w:val="nil"/>
              <w:tr2bl w:val="nil"/>
            </w:tcBorders>
            <w:vAlign w:val="center"/>
          </w:tcPr>
          <w:p w:rsidR="00E46AF6" w:rsidRPr="000111B9" w:rsidRDefault="0057385A">
            <w:pPr>
              <w:pStyle w:val="af8"/>
              <w:rPr>
                <w:sz w:val="18"/>
                <w:szCs w:val="18"/>
              </w:rPr>
            </w:pPr>
            <w:r w:rsidRPr="000111B9">
              <w:rPr>
                <w:sz w:val="18"/>
                <w:szCs w:val="18"/>
              </w:rPr>
              <w:t xml:space="preserve">0.76 </w:t>
            </w:r>
          </w:p>
        </w:tc>
        <w:tc>
          <w:tcPr>
            <w:tcW w:w="691" w:type="pct"/>
            <w:gridSpan w:val="2"/>
            <w:tcBorders>
              <w:tl2br w:val="nil"/>
              <w:tr2bl w:val="nil"/>
            </w:tcBorders>
            <w:vAlign w:val="center"/>
          </w:tcPr>
          <w:p w:rsidR="00E46AF6" w:rsidRPr="000111B9" w:rsidRDefault="0057385A">
            <w:pPr>
              <w:pStyle w:val="af8"/>
              <w:rPr>
                <w:rFonts w:eastAsia="仿宋_GB2312"/>
                <w:sz w:val="18"/>
                <w:szCs w:val="18"/>
              </w:rPr>
            </w:pPr>
            <w:r w:rsidRPr="000111B9">
              <w:rPr>
                <w:rFonts w:hint="eastAsia"/>
                <w:sz w:val="18"/>
                <w:szCs w:val="18"/>
              </w:rPr>
              <w:t>/</w:t>
            </w:r>
          </w:p>
        </w:tc>
        <w:tc>
          <w:tcPr>
            <w:tcW w:w="820" w:type="pct"/>
            <w:gridSpan w:val="3"/>
            <w:tcBorders>
              <w:tl2br w:val="nil"/>
              <w:tr2bl w:val="nil"/>
            </w:tcBorders>
            <w:vAlign w:val="center"/>
          </w:tcPr>
          <w:p w:rsidR="00E46AF6" w:rsidRPr="000111B9" w:rsidRDefault="0057385A">
            <w:pPr>
              <w:pStyle w:val="af8"/>
              <w:rPr>
                <w:rFonts w:eastAsia="仿宋_GB2312"/>
                <w:sz w:val="18"/>
                <w:szCs w:val="18"/>
              </w:rPr>
            </w:pPr>
            <w:r w:rsidRPr="000111B9">
              <w:rPr>
                <w:rFonts w:hint="eastAsia"/>
                <w:sz w:val="18"/>
                <w:szCs w:val="18"/>
              </w:rPr>
              <w:t>/</w:t>
            </w:r>
          </w:p>
        </w:tc>
        <w:tc>
          <w:tcPr>
            <w:tcW w:w="562" w:type="pct"/>
            <w:tcBorders>
              <w:tl2br w:val="nil"/>
              <w:tr2bl w:val="nil"/>
            </w:tcBorders>
            <w:vAlign w:val="center"/>
          </w:tcPr>
          <w:p w:rsidR="00E46AF6" w:rsidRPr="000111B9" w:rsidRDefault="0057385A">
            <w:pPr>
              <w:pStyle w:val="af8"/>
              <w:rPr>
                <w:rFonts w:eastAsia="仿宋_GB2312"/>
                <w:sz w:val="18"/>
                <w:szCs w:val="18"/>
              </w:rPr>
            </w:pPr>
            <w:r w:rsidRPr="000111B9">
              <w:rPr>
                <w:rFonts w:hint="eastAsia"/>
                <w:sz w:val="18"/>
                <w:szCs w:val="18"/>
              </w:rPr>
              <w:t>/</w:t>
            </w:r>
          </w:p>
        </w:tc>
        <w:tc>
          <w:tcPr>
            <w:tcW w:w="855" w:type="pct"/>
            <w:gridSpan w:val="3"/>
            <w:tcBorders>
              <w:tl2br w:val="nil"/>
              <w:tr2bl w:val="nil"/>
            </w:tcBorders>
            <w:vAlign w:val="center"/>
          </w:tcPr>
          <w:p w:rsidR="00E46AF6" w:rsidRPr="000111B9" w:rsidRDefault="0057385A">
            <w:pPr>
              <w:pStyle w:val="af8"/>
              <w:rPr>
                <w:sz w:val="18"/>
                <w:szCs w:val="18"/>
              </w:rPr>
            </w:pPr>
            <w:r w:rsidRPr="000111B9">
              <w:rPr>
                <w:sz w:val="18"/>
                <w:szCs w:val="18"/>
              </w:rPr>
              <w:t xml:space="preserve">529 </w:t>
            </w:r>
          </w:p>
        </w:tc>
        <w:tc>
          <w:tcPr>
            <w:tcW w:w="691" w:type="pct"/>
            <w:tcBorders>
              <w:tl2br w:val="nil"/>
              <w:tr2bl w:val="nil"/>
            </w:tcBorders>
            <w:vAlign w:val="center"/>
          </w:tcPr>
          <w:p w:rsidR="00E46AF6" w:rsidRPr="000111B9" w:rsidRDefault="0057385A">
            <w:pPr>
              <w:pStyle w:val="af8"/>
              <w:rPr>
                <w:sz w:val="18"/>
                <w:szCs w:val="18"/>
              </w:rPr>
            </w:pPr>
            <w:r w:rsidRPr="000111B9">
              <w:rPr>
                <w:sz w:val="18"/>
                <w:szCs w:val="18"/>
              </w:rPr>
              <w:t xml:space="preserve">4.02 </w:t>
            </w:r>
          </w:p>
        </w:tc>
      </w:tr>
    </w:tbl>
    <w:p w:rsidR="00E46AF6" w:rsidRPr="000111B9" w:rsidRDefault="0057385A">
      <w:pPr>
        <w:pStyle w:val="2"/>
      </w:pPr>
      <w:bookmarkStart w:id="88" w:name="_Toc999"/>
      <w:bookmarkStart w:id="89" w:name="_Toc62180006"/>
      <w:r w:rsidRPr="000111B9">
        <w:t>2.6</w:t>
      </w:r>
      <w:r w:rsidRPr="000111B9">
        <w:t>项目区水土保持现状</w:t>
      </w:r>
      <w:bookmarkEnd w:id="85"/>
      <w:bookmarkEnd w:id="86"/>
      <w:bookmarkEnd w:id="87"/>
      <w:bookmarkEnd w:id="88"/>
      <w:bookmarkEnd w:id="89"/>
    </w:p>
    <w:p w:rsidR="00E46AF6" w:rsidRPr="000111B9" w:rsidRDefault="0057385A">
      <w:pPr>
        <w:pStyle w:val="BZDL1"/>
        <w:spacing w:beforeLines="0" w:before="0" w:afterLines="0" w:after="0" w:line="360" w:lineRule="auto"/>
        <w:ind w:firstLine="480"/>
        <w:rPr>
          <w:rFonts w:ascii="Times New Roman"/>
          <w:sz w:val="24"/>
          <w:szCs w:val="16"/>
        </w:rPr>
      </w:pPr>
      <w:bookmarkStart w:id="90" w:name="_Toc371412998"/>
      <w:r w:rsidRPr="000111B9">
        <w:rPr>
          <w:rFonts w:ascii="Times New Roman" w:hint="eastAsia"/>
          <w:sz w:val="24"/>
          <w:szCs w:val="16"/>
        </w:rPr>
        <w:t>近年来，仪陇县水务局积极狠抓水土流失治理和水土保持预防监督，多措并举实施水土保持：结合各镇农村产业结构调整和退耕还林工程，建设水土保持防护林；采取修梯田、</w:t>
      </w:r>
      <w:r w:rsidRPr="000111B9">
        <w:rPr>
          <w:rFonts w:ascii="Times New Roman"/>
          <w:sz w:val="24"/>
          <w:szCs w:val="16"/>
        </w:rPr>
        <w:t>“</w:t>
      </w:r>
      <w:r w:rsidRPr="000111B9">
        <w:rPr>
          <w:rFonts w:ascii="Times New Roman" w:hint="eastAsia"/>
          <w:sz w:val="24"/>
          <w:szCs w:val="16"/>
        </w:rPr>
        <w:t>免耕法</w:t>
      </w:r>
      <w:r w:rsidRPr="000111B9">
        <w:rPr>
          <w:rFonts w:ascii="Times New Roman"/>
          <w:sz w:val="24"/>
          <w:szCs w:val="16"/>
        </w:rPr>
        <w:t>”</w:t>
      </w:r>
      <w:r w:rsidRPr="000111B9">
        <w:rPr>
          <w:rFonts w:ascii="Times New Roman" w:hint="eastAsia"/>
          <w:sz w:val="24"/>
          <w:szCs w:val="16"/>
        </w:rPr>
        <w:t>等措施推行保土耕作，减少丘陵坡耕地的水土流失；结合水利、水土保持工程建设，强化水系绿化，实施小流域综合治理，新修蓄水池</w:t>
      </w:r>
      <w:r w:rsidRPr="000111B9">
        <w:rPr>
          <w:rFonts w:ascii="Times New Roman"/>
          <w:sz w:val="24"/>
          <w:szCs w:val="16"/>
        </w:rPr>
        <w:t>3000</w:t>
      </w:r>
      <w:r w:rsidRPr="000111B9">
        <w:rPr>
          <w:rFonts w:ascii="Times New Roman" w:hint="eastAsia"/>
          <w:sz w:val="24"/>
          <w:szCs w:val="16"/>
        </w:rPr>
        <w:t>多座，堰塘</w:t>
      </w:r>
      <w:r w:rsidRPr="000111B9">
        <w:rPr>
          <w:rFonts w:ascii="Times New Roman"/>
          <w:sz w:val="24"/>
          <w:szCs w:val="16"/>
        </w:rPr>
        <w:t>8000</w:t>
      </w:r>
      <w:r w:rsidRPr="000111B9">
        <w:rPr>
          <w:rFonts w:ascii="Times New Roman" w:hint="eastAsia"/>
          <w:sz w:val="24"/>
          <w:szCs w:val="16"/>
        </w:rPr>
        <w:t>多座；加强生产开发建设项目水土流失防治和监管力度，控制和减少人为水土流失。</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经实地勘查工程区附近已建和在建的类似工程，总结出常见的水土保持措施如下：</w:t>
      </w:r>
      <w:r w:rsidRPr="000111B9">
        <w:rPr>
          <w:rFonts w:ascii="Times New Roman"/>
          <w:sz w:val="24"/>
          <w:szCs w:val="16"/>
        </w:rPr>
        <w:t xml:space="preserve"> </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1</w:t>
      </w:r>
      <w:r w:rsidRPr="000111B9">
        <w:rPr>
          <w:rFonts w:ascii="Times New Roman" w:hint="eastAsia"/>
          <w:sz w:val="24"/>
          <w:szCs w:val="16"/>
        </w:rPr>
        <w:t>、工程措施</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表土剥离：施工进场前、基础开挖前对临时</w:t>
      </w:r>
      <w:r w:rsidRPr="000111B9">
        <w:rPr>
          <w:rFonts w:ascii="Times New Roman" w:hint="eastAsia"/>
          <w:sz w:val="24"/>
          <w:szCs w:val="16"/>
        </w:rPr>
        <w:t>占地区、建构筑物占地区进行表土剥离，并堆放于周围施工临时占地区域内。</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排水工程：为保证工程地基稳定、防治冲刷和水毁，因地制宜地采取防洪排导措施，将降水及坡面水引出工程区范围，排入市政管网或附近河流。</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拦渣工程：按照先拦后弃的原则，对弃渣场采取挡土墙挡护、排水沟排除坡面汇水等措施。</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2</w:t>
      </w:r>
      <w:r w:rsidRPr="000111B9">
        <w:rPr>
          <w:rFonts w:ascii="Times New Roman" w:hint="eastAsia"/>
          <w:sz w:val="24"/>
          <w:szCs w:val="16"/>
        </w:rPr>
        <w:t>、植物措施</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施工结束后，对临时占地区进行植被恢复，原为耕地的进行复垦，其余占地进行绿化。</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弃渣堆放完成后，对其顶面及坡面进行绿化，防治水土流失。</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3</w:t>
      </w:r>
      <w:r w:rsidRPr="000111B9">
        <w:rPr>
          <w:rFonts w:ascii="Times New Roman" w:hint="eastAsia"/>
          <w:sz w:val="24"/>
          <w:szCs w:val="16"/>
        </w:rPr>
        <w:t>、施工临时工程</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裸露面临时遮盖：对施工开挖、填筑、堆置、土料运输等形成的裸露面，</w:t>
      </w:r>
      <w:r w:rsidRPr="000111B9">
        <w:rPr>
          <w:rFonts w:ascii="Times New Roman" w:hint="eastAsia"/>
          <w:sz w:val="24"/>
          <w:szCs w:val="16"/>
        </w:rPr>
        <w:t>采用防雨布进行临时遮盖。</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围墙或彩钢板围栏：对邻近城镇、居民点的施工区采用围墙或彩钢板围栏进行临</w:t>
      </w:r>
      <w:r w:rsidRPr="000111B9">
        <w:rPr>
          <w:rFonts w:ascii="Times New Roman" w:hint="eastAsia"/>
          <w:sz w:val="24"/>
          <w:szCs w:val="16"/>
        </w:rPr>
        <w:lastRenderedPageBreak/>
        <w:t>时围护，实行封闭施工，既可达到水土保持目的，又能降低施工对附近居民的影响。</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临时排水：在降水汇集区施工可修建临时截排水沟，减小地表径流对施工面的冲刷。</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sz w:val="24"/>
          <w:szCs w:val="16"/>
        </w:rPr>
        <w:t>4</w:t>
      </w:r>
      <w:r w:rsidRPr="000111B9">
        <w:rPr>
          <w:rFonts w:ascii="Times New Roman" w:hint="eastAsia"/>
          <w:sz w:val="24"/>
          <w:szCs w:val="16"/>
        </w:rPr>
        <w:t>、施工管理</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树立按</w:t>
      </w:r>
      <w:r w:rsidRPr="000111B9">
        <w:rPr>
          <w:rFonts w:ascii="Times New Roman"/>
          <w:sz w:val="24"/>
          <w:szCs w:val="16"/>
        </w:rPr>
        <w:t>“</w:t>
      </w:r>
      <w:r w:rsidRPr="000111B9">
        <w:rPr>
          <w:rFonts w:ascii="Times New Roman" w:hint="eastAsia"/>
          <w:sz w:val="24"/>
          <w:szCs w:val="16"/>
        </w:rPr>
        <w:t>规范</w:t>
      </w:r>
      <w:r w:rsidRPr="000111B9">
        <w:rPr>
          <w:rFonts w:ascii="Times New Roman"/>
          <w:sz w:val="24"/>
          <w:szCs w:val="16"/>
        </w:rPr>
        <w:t>”</w:t>
      </w:r>
      <w:r w:rsidRPr="000111B9">
        <w:rPr>
          <w:rFonts w:ascii="Times New Roman" w:hint="eastAsia"/>
          <w:sz w:val="24"/>
          <w:szCs w:val="16"/>
        </w:rPr>
        <w:t>和</w:t>
      </w:r>
      <w:r w:rsidRPr="000111B9">
        <w:rPr>
          <w:rFonts w:ascii="Times New Roman"/>
          <w:sz w:val="24"/>
          <w:szCs w:val="16"/>
        </w:rPr>
        <w:t>“</w:t>
      </w:r>
      <w:r w:rsidRPr="000111B9">
        <w:rPr>
          <w:rFonts w:ascii="Times New Roman" w:hint="eastAsia"/>
          <w:sz w:val="24"/>
          <w:szCs w:val="16"/>
        </w:rPr>
        <w:t>惯例</w:t>
      </w:r>
      <w:r w:rsidRPr="000111B9">
        <w:rPr>
          <w:rFonts w:ascii="Times New Roman"/>
          <w:sz w:val="24"/>
          <w:szCs w:val="16"/>
        </w:rPr>
        <w:t>”</w:t>
      </w:r>
      <w:r w:rsidRPr="000111B9">
        <w:rPr>
          <w:rFonts w:ascii="Times New Roman" w:hint="eastAsia"/>
          <w:sz w:val="24"/>
          <w:szCs w:val="16"/>
        </w:rPr>
        <w:t>运作的观念，建立</w:t>
      </w:r>
      <w:r w:rsidRPr="000111B9">
        <w:rPr>
          <w:rFonts w:ascii="Times New Roman"/>
          <w:sz w:val="24"/>
          <w:szCs w:val="16"/>
        </w:rPr>
        <w:t>“</w:t>
      </w:r>
      <w:r w:rsidRPr="000111B9">
        <w:rPr>
          <w:rFonts w:ascii="Times New Roman" w:hint="eastAsia"/>
          <w:sz w:val="24"/>
          <w:szCs w:val="16"/>
        </w:rPr>
        <w:t>工程监理制和业主代表驻地制相结合</w:t>
      </w:r>
      <w:r w:rsidRPr="000111B9">
        <w:rPr>
          <w:rFonts w:ascii="Times New Roman"/>
          <w:sz w:val="24"/>
          <w:szCs w:val="16"/>
        </w:rPr>
        <w:t>”</w:t>
      </w:r>
      <w:r w:rsidRPr="000111B9">
        <w:rPr>
          <w:rFonts w:ascii="Times New Roman" w:hint="eastAsia"/>
          <w:sz w:val="24"/>
          <w:szCs w:val="16"/>
        </w:rPr>
        <w:t>的管理模式。具体做法是：在施工阶段将做好水土保持工作明确写入施工合同中；利用各种奖惩措施促使施工单位采取科学、合理的施工工艺，保证工程区影响范围内的土体稳定性；搞好工程建设自身的水土保持工作，尽量减少扰动地表面积，从现场施工方面减少工程带来的水土流失影响。</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通过上述水土保持措施的实施，可有效减少因工程建设新增的水土流失，其经验值得本项目借鉴。</w:t>
      </w:r>
    </w:p>
    <w:p w:rsidR="00E46AF6" w:rsidRPr="000111B9" w:rsidRDefault="0057385A">
      <w:pPr>
        <w:pStyle w:val="2"/>
      </w:pPr>
      <w:bookmarkStart w:id="91" w:name="_Toc6356"/>
      <w:bookmarkStart w:id="92" w:name="_Toc62180007"/>
      <w:bookmarkStart w:id="93" w:name="_Toc11566"/>
      <w:bookmarkStart w:id="94" w:name="_Toc23756"/>
      <w:r w:rsidRPr="000111B9">
        <w:t>2.7</w:t>
      </w:r>
      <w:r w:rsidRPr="000111B9">
        <w:t>水土流失防治经验</w:t>
      </w:r>
      <w:bookmarkEnd w:id="90"/>
      <w:bookmarkEnd w:id="91"/>
      <w:bookmarkEnd w:id="92"/>
      <w:bookmarkEnd w:id="93"/>
      <w:bookmarkEnd w:id="94"/>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通过对当地相关技术人员的调查访问，并对工程区附近项目的实地踏勘，在当地工程建设中经常使用和成功的水土保持经验及采取的防护措施主要</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项目由于其特</w:t>
      </w:r>
      <w:r w:rsidRPr="000111B9">
        <w:rPr>
          <w:rFonts w:ascii="Times New Roman" w:hint="eastAsia"/>
          <w:sz w:val="24"/>
          <w:szCs w:val="16"/>
        </w:rPr>
        <w:t>性，其管线开挖部分回填完成后进行土地整治或硬化，项目实施完毕后项目建设区的水土流失能够有效的到治理；项目主要为绿化和建筑物覆盖，水土流失可以达到微度水平。经查阅相关资料及现场调查，仪陇县采取的较为成功的水土保持经验及防护措施主要有排水工程、临时遮盖措施、临时排水措施、绿化措施等，该类措施能够有效防治项目建设期及林草恢复期的水土流失，其成功经验可供同类项目水土流失防治措施设置提供参考。</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1</w:t>
      </w:r>
      <w:r w:rsidRPr="000111B9">
        <w:rPr>
          <w:rFonts w:ascii="Times New Roman" w:hint="eastAsia"/>
          <w:sz w:val="24"/>
          <w:szCs w:val="16"/>
        </w:rPr>
        <w:t>、工程措施</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为了保证工程地基稳定、防止冲刷和水毁，结合地形、地质、地形条件因地制宜地采取综合排水措施，能够有效排导场内汇水</w:t>
      </w:r>
      <w:r w:rsidRPr="000111B9">
        <w:rPr>
          <w:rFonts w:ascii="Times New Roman" w:hint="eastAsia"/>
          <w:sz w:val="24"/>
          <w:szCs w:val="16"/>
        </w:rPr>
        <w:t>，避免漫流冲刷造成水土流失，为满足后期绿化需要及保护表土资源，对占用的耕地施工结束后进行土地整治等，主要有排水沟、表土剥离、表土回覆、土地整治等工程措施。</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2</w:t>
      </w:r>
      <w:r w:rsidRPr="000111B9">
        <w:rPr>
          <w:rFonts w:ascii="Times New Roman" w:hint="eastAsia"/>
          <w:sz w:val="24"/>
          <w:szCs w:val="16"/>
        </w:rPr>
        <w:t>、临时措施</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临时挡护：在工程建设中存在临时堆土，根据区域同类项目实施经验调查，主要采取土堆坡脚临时挡护措施、临时堆料挡护措施等，施工结束后及时拆除编织土袋，用于场地回填利用，土袋挡护能够有效防治临时堆土堆料散落造成水土流失。临时遮盖：对施工开挖、填筑、堆置、土料运输等裸露面，利用防雨布进行临时压盖，能够</w:t>
      </w:r>
      <w:r w:rsidRPr="000111B9">
        <w:rPr>
          <w:rFonts w:ascii="Times New Roman" w:hint="eastAsia"/>
          <w:sz w:val="24"/>
          <w:szCs w:val="16"/>
        </w:rPr>
        <w:lastRenderedPageBreak/>
        <w:t>有效防止降雨冲刷导致水土流失，同时防止风力作用扬尘</w:t>
      </w:r>
      <w:r w:rsidRPr="000111B9">
        <w:rPr>
          <w:rFonts w:ascii="Times New Roman" w:hint="eastAsia"/>
          <w:sz w:val="24"/>
          <w:szCs w:val="16"/>
        </w:rPr>
        <w:t>污染空气，具有良好的水土保持效果。围墙或采钢板围栏措施：项目在施工过程中从安全角度考虑，整个施工场地均采取围墙或采钢板围栏措施进行围挡，实施封闭施工，该措施能够有效控制项目施工对周边地表的扰动，一定程度上达到水土保持的目的，但该类措施主要是从项目安全施工角度考虑设置。临时排水措施：施工期基坑周边及基坑内部设置临时排水沟及沉沙池，排导项目区的汇水，减轻汇水漫流冲刷，减轻水土流失，水土保持效果显著。</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3</w:t>
      </w:r>
      <w:r w:rsidRPr="000111B9">
        <w:rPr>
          <w:rFonts w:ascii="Times New Roman" w:hint="eastAsia"/>
          <w:sz w:val="24"/>
          <w:szCs w:val="16"/>
        </w:rPr>
        <w:t>、植物措施</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项目及周边的同类型项目的绿化工程经验，对本项目及今后同类项目的建设都具有重要的借鉴作用，为工程开展</w:t>
      </w:r>
      <w:r w:rsidRPr="000111B9">
        <w:rPr>
          <w:rFonts w:ascii="Times New Roman" w:hint="eastAsia"/>
          <w:sz w:val="24"/>
          <w:szCs w:val="16"/>
        </w:rPr>
        <w:t>水土保持工作提供了较好的借鉴经验。项目为提高项目品质，绿化和美化环境的要求，本着</w:t>
      </w:r>
      <w:r w:rsidRPr="000111B9">
        <w:rPr>
          <w:rFonts w:ascii="Times New Roman"/>
          <w:sz w:val="24"/>
          <w:szCs w:val="16"/>
        </w:rPr>
        <w:t>“</w:t>
      </w:r>
      <w:r w:rsidRPr="000111B9">
        <w:rPr>
          <w:rFonts w:ascii="Times New Roman" w:hint="eastAsia"/>
          <w:sz w:val="24"/>
          <w:szCs w:val="16"/>
        </w:rPr>
        <w:t>舒适、美观、生态</w:t>
      </w:r>
      <w:r w:rsidRPr="000111B9">
        <w:rPr>
          <w:rFonts w:ascii="Times New Roman"/>
          <w:sz w:val="24"/>
          <w:szCs w:val="16"/>
        </w:rPr>
        <w:t>”</w:t>
      </w:r>
      <w:r w:rsidRPr="000111B9">
        <w:rPr>
          <w:rFonts w:ascii="Times New Roman" w:hint="eastAsia"/>
          <w:sz w:val="24"/>
          <w:szCs w:val="16"/>
        </w:rPr>
        <w:t>的原则，根据项目区的立地条件和气候特点，选择适生能力强、速生优质、栽植和养护容易的优良树草种，对景观绿化区采用由灌、草、藤本植物为一体的立体绿化防护措施。区域绿化美化所选植物种类参见下表</w:t>
      </w:r>
      <w:r w:rsidRPr="000111B9">
        <w:rPr>
          <w:rFonts w:ascii="Times New Roman" w:hint="eastAsia"/>
          <w:sz w:val="24"/>
          <w:szCs w:val="16"/>
        </w:rPr>
        <w:t>2-4</w:t>
      </w:r>
      <w:r w:rsidRPr="000111B9">
        <w:rPr>
          <w:rFonts w:ascii="Times New Roman" w:hint="eastAsia"/>
          <w:sz w:val="24"/>
          <w:szCs w:val="16"/>
        </w:rPr>
        <w:t>。</w:t>
      </w:r>
    </w:p>
    <w:p w:rsidR="00E46AF6" w:rsidRPr="000111B9" w:rsidRDefault="0057385A">
      <w:pPr>
        <w:pStyle w:val="af7"/>
      </w:pPr>
      <w:r w:rsidRPr="000111B9">
        <w:rPr>
          <w:rFonts w:hint="eastAsia"/>
        </w:rPr>
        <w:t>表</w:t>
      </w:r>
      <w:r w:rsidRPr="000111B9">
        <w:rPr>
          <w:rFonts w:hint="eastAsia"/>
        </w:rPr>
        <w:t>2-4</w:t>
      </w:r>
      <w:r w:rsidRPr="000111B9">
        <w:rPr>
          <w:rFonts w:hint="eastAsia"/>
        </w:rPr>
        <w:t>项目区景观绿化植物配置参考表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16"/>
        <w:gridCol w:w="1800"/>
        <w:gridCol w:w="5806"/>
      </w:tblGrid>
      <w:tr w:rsidR="000111B9" w:rsidRPr="000111B9">
        <w:trPr>
          <w:trHeight w:val="247"/>
          <w:tblHeader/>
          <w:jc w:val="center"/>
        </w:trPr>
        <w:tc>
          <w:tcPr>
            <w:tcW w:w="916" w:type="dxa"/>
            <w:tcBorders>
              <w:tl2br w:val="nil"/>
              <w:tr2bl w:val="nil"/>
            </w:tcBorders>
            <w:vAlign w:val="center"/>
          </w:tcPr>
          <w:p w:rsidR="00E46AF6" w:rsidRPr="000111B9" w:rsidRDefault="0057385A">
            <w:pPr>
              <w:pStyle w:val="af8"/>
            </w:pPr>
            <w:r w:rsidRPr="000111B9">
              <w:rPr>
                <w:rFonts w:hint="eastAsia"/>
              </w:rPr>
              <w:t>树草种名称</w:t>
            </w:r>
          </w:p>
        </w:tc>
        <w:tc>
          <w:tcPr>
            <w:tcW w:w="1800" w:type="dxa"/>
            <w:tcBorders>
              <w:tl2br w:val="nil"/>
              <w:tr2bl w:val="nil"/>
            </w:tcBorders>
            <w:vAlign w:val="center"/>
          </w:tcPr>
          <w:p w:rsidR="00E46AF6" w:rsidRPr="000111B9" w:rsidRDefault="0057385A">
            <w:pPr>
              <w:pStyle w:val="af8"/>
            </w:pPr>
            <w:r w:rsidRPr="000111B9">
              <w:rPr>
                <w:rFonts w:hint="eastAsia"/>
              </w:rPr>
              <w:t>拉丁名</w:t>
            </w:r>
          </w:p>
        </w:tc>
        <w:tc>
          <w:tcPr>
            <w:tcW w:w="5806" w:type="dxa"/>
            <w:tcBorders>
              <w:tl2br w:val="nil"/>
              <w:tr2bl w:val="nil"/>
            </w:tcBorders>
            <w:vAlign w:val="center"/>
          </w:tcPr>
          <w:p w:rsidR="00E46AF6" w:rsidRPr="000111B9" w:rsidRDefault="0057385A">
            <w:pPr>
              <w:pStyle w:val="af8"/>
            </w:pPr>
            <w:r w:rsidRPr="000111B9">
              <w:rPr>
                <w:rFonts w:hint="eastAsia"/>
              </w:rPr>
              <w:t>树、草种特性及分布</w:t>
            </w:r>
          </w:p>
        </w:tc>
      </w:tr>
      <w:tr w:rsidR="000111B9" w:rsidRPr="000111B9">
        <w:trPr>
          <w:trHeight w:val="247"/>
          <w:jc w:val="center"/>
        </w:trPr>
        <w:tc>
          <w:tcPr>
            <w:tcW w:w="916" w:type="dxa"/>
            <w:tcBorders>
              <w:tl2br w:val="nil"/>
              <w:tr2bl w:val="nil"/>
            </w:tcBorders>
            <w:vAlign w:val="center"/>
          </w:tcPr>
          <w:p w:rsidR="00E46AF6" w:rsidRPr="000111B9" w:rsidRDefault="0057385A">
            <w:pPr>
              <w:pStyle w:val="af8"/>
            </w:pPr>
            <w:r w:rsidRPr="000111B9">
              <w:rPr>
                <w:rFonts w:hint="eastAsia"/>
              </w:rPr>
              <w:t>水杉</w:t>
            </w:r>
          </w:p>
        </w:tc>
        <w:tc>
          <w:tcPr>
            <w:tcW w:w="1800" w:type="dxa"/>
            <w:tcBorders>
              <w:tl2br w:val="nil"/>
              <w:tr2bl w:val="nil"/>
            </w:tcBorders>
            <w:vAlign w:val="center"/>
          </w:tcPr>
          <w:p w:rsidR="00E46AF6" w:rsidRPr="000111B9" w:rsidRDefault="0057385A">
            <w:pPr>
              <w:pStyle w:val="af8"/>
            </w:pPr>
            <w:r w:rsidRPr="000111B9">
              <w:t>Metasequoia glyptostroboides Hu et Cheng</w:t>
            </w:r>
          </w:p>
        </w:tc>
        <w:tc>
          <w:tcPr>
            <w:tcW w:w="5806" w:type="dxa"/>
            <w:tcBorders>
              <w:tl2br w:val="nil"/>
              <w:tr2bl w:val="nil"/>
            </w:tcBorders>
            <w:vAlign w:val="center"/>
          </w:tcPr>
          <w:p w:rsidR="00E46AF6" w:rsidRPr="000111B9" w:rsidRDefault="0057385A">
            <w:pPr>
              <w:pStyle w:val="af8"/>
            </w:pPr>
            <w:r w:rsidRPr="000111B9">
              <w:rPr>
                <w:rFonts w:hint="eastAsia"/>
              </w:rPr>
              <w:t>乔木，高达</w:t>
            </w:r>
            <w:r w:rsidRPr="000111B9">
              <w:t>35</w:t>
            </w:r>
            <w:r w:rsidRPr="000111B9">
              <w:rPr>
                <w:rFonts w:hint="eastAsia"/>
              </w:rPr>
              <w:t>米，胸径达</w:t>
            </w:r>
            <w:r w:rsidRPr="000111B9">
              <w:t>2.5</w:t>
            </w:r>
            <w:r w:rsidRPr="000111B9">
              <w:rPr>
                <w:rFonts w:hint="eastAsia"/>
              </w:rPr>
              <w:t>米；适应性强，喜光，稍耐阴。喜温暖湿润气候，稍耐寒。不耐干旱和瘠薄，根系发达。萌蘖、萌芽力均强，耐修剪。</w:t>
            </w:r>
          </w:p>
        </w:tc>
      </w:tr>
      <w:tr w:rsidR="000111B9" w:rsidRPr="000111B9">
        <w:trPr>
          <w:trHeight w:val="247"/>
          <w:jc w:val="center"/>
        </w:trPr>
        <w:tc>
          <w:tcPr>
            <w:tcW w:w="916" w:type="dxa"/>
            <w:tcBorders>
              <w:tl2br w:val="nil"/>
              <w:tr2bl w:val="nil"/>
            </w:tcBorders>
            <w:vAlign w:val="center"/>
          </w:tcPr>
          <w:p w:rsidR="00E46AF6" w:rsidRPr="000111B9" w:rsidRDefault="0057385A">
            <w:pPr>
              <w:pStyle w:val="af8"/>
            </w:pPr>
            <w:r w:rsidRPr="000111B9">
              <w:rPr>
                <w:rFonts w:hint="eastAsia"/>
              </w:rPr>
              <w:t>桤木</w:t>
            </w:r>
          </w:p>
        </w:tc>
        <w:tc>
          <w:tcPr>
            <w:tcW w:w="1800" w:type="dxa"/>
            <w:tcBorders>
              <w:tl2br w:val="nil"/>
              <w:tr2bl w:val="nil"/>
            </w:tcBorders>
            <w:vAlign w:val="center"/>
          </w:tcPr>
          <w:p w:rsidR="00E46AF6" w:rsidRPr="000111B9" w:rsidRDefault="0057385A">
            <w:pPr>
              <w:pStyle w:val="af8"/>
            </w:pPr>
            <w:r w:rsidRPr="000111B9">
              <w:t>Alnus cremastogyne Burk.</w:t>
            </w:r>
          </w:p>
        </w:tc>
        <w:tc>
          <w:tcPr>
            <w:tcW w:w="5806" w:type="dxa"/>
            <w:tcBorders>
              <w:tl2br w:val="nil"/>
              <w:tr2bl w:val="nil"/>
            </w:tcBorders>
            <w:vAlign w:val="center"/>
          </w:tcPr>
          <w:p w:rsidR="00E46AF6" w:rsidRPr="000111B9" w:rsidRDefault="0057385A">
            <w:pPr>
              <w:pStyle w:val="af8"/>
            </w:pPr>
            <w:r w:rsidRPr="000111B9">
              <w:rPr>
                <w:rFonts w:hint="eastAsia"/>
              </w:rPr>
              <w:t>常绿乔木，喜光，稍耐水湿，侧方庇荫，侧根发达，喜温湿，耐寒性差，能在钙质土上生长，是紫色土页岩钙质土、石灰岩山地钙质土的主要针叶树种。</w:t>
            </w:r>
          </w:p>
        </w:tc>
      </w:tr>
      <w:tr w:rsidR="000111B9" w:rsidRPr="000111B9">
        <w:trPr>
          <w:trHeight w:val="247"/>
          <w:jc w:val="center"/>
        </w:trPr>
        <w:tc>
          <w:tcPr>
            <w:tcW w:w="916" w:type="dxa"/>
            <w:tcBorders>
              <w:tl2br w:val="nil"/>
              <w:tr2bl w:val="nil"/>
            </w:tcBorders>
            <w:vAlign w:val="center"/>
          </w:tcPr>
          <w:p w:rsidR="00E46AF6" w:rsidRPr="000111B9" w:rsidRDefault="0057385A">
            <w:pPr>
              <w:pStyle w:val="af8"/>
            </w:pPr>
            <w:r w:rsidRPr="000111B9">
              <w:rPr>
                <w:rFonts w:hint="eastAsia"/>
              </w:rPr>
              <w:t>小叶榕</w:t>
            </w:r>
          </w:p>
        </w:tc>
        <w:tc>
          <w:tcPr>
            <w:tcW w:w="1800" w:type="dxa"/>
            <w:tcBorders>
              <w:tl2br w:val="nil"/>
              <w:tr2bl w:val="nil"/>
            </w:tcBorders>
            <w:vAlign w:val="center"/>
          </w:tcPr>
          <w:p w:rsidR="00E46AF6" w:rsidRPr="000111B9" w:rsidRDefault="0057385A">
            <w:pPr>
              <w:pStyle w:val="af8"/>
            </w:pPr>
            <w:r w:rsidRPr="000111B9">
              <w:t>Ficus microcarpa var.pusillifolia</w:t>
            </w:r>
          </w:p>
        </w:tc>
        <w:tc>
          <w:tcPr>
            <w:tcW w:w="5806" w:type="dxa"/>
            <w:tcBorders>
              <w:tl2br w:val="nil"/>
              <w:tr2bl w:val="nil"/>
            </w:tcBorders>
            <w:vAlign w:val="center"/>
          </w:tcPr>
          <w:p w:rsidR="00E46AF6" w:rsidRPr="000111B9" w:rsidRDefault="0057385A">
            <w:pPr>
              <w:pStyle w:val="af8"/>
            </w:pPr>
            <w:r w:rsidRPr="000111B9">
              <w:rPr>
                <w:rFonts w:hint="eastAsia"/>
              </w:rPr>
              <w:t>小叶榕是常绿小乔木。树冠伞形或圆形。高度</w:t>
            </w:r>
            <w:r w:rsidRPr="000111B9">
              <w:t>×</w:t>
            </w:r>
            <w:r w:rsidRPr="000111B9">
              <w:rPr>
                <w:rFonts w:hint="eastAsia"/>
              </w:rPr>
              <w:t>冠幅：榕树</w:t>
            </w:r>
            <w:r w:rsidRPr="000111B9">
              <w:t>20m×15m</w:t>
            </w:r>
            <w:r w:rsidRPr="000111B9">
              <w:rPr>
                <w:rFonts w:hint="eastAsia"/>
              </w:rPr>
              <w:t>。小叶榕</w:t>
            </w:r>
            <w:r w:rsidRPr="000111B9">
              <w:t>6m×4m</w:t>
            </w:r>
            <w:r w:rsidRPr="000111B9">
              <w:rPr>
                <w:rFonts w:hint="eastAsia"/>
              </w:rPr>
              <w:t>。质感：中色泽：叶色深绿。果实绿转淡红褐色。热带树种，生长中至见快。耐热、怕旱、耐湿、耐瘠、耐阴、耐风、抗污染、耐剪、易移植、寿命长。中国西南部广泛分布，主要作为景观绿化树种。</w:t>
            </w:r>
          </w:p>
        </w:tc>
      </w:tr>
      <w:tr w:rsidR="000111B9" w:rsidRPr="000111B9">
        <w:trPr>
          <w:trHeight w:val="247"/>
          <w:jc w:val="center"/>
        </w:trPr>
        <w:tc>
          <w:tcPr>
            <w:tcW w:w="916" w:type="dxa"/>
            <w:tcBorders>
              <w:tl2br w:val="nil"/>
              <w:tr2bl w:val="nil"/>
            </w:tcBorders>
            <w:vAlign w:val="center"/>
          </w:tcPr>
          <w:p w:rsidR="00E46AF6" w:rsidRPr="000111B9" w:rsidRDefault="0057385A">
            <w:pPr>
              <w:pStyle w:val="af8"/>
            </w:pPr>
            <w:r w:rsidRPr="000111B9">
              <w:rPr>
                <w:rFonts w:hint="eastAsia"/>
              </w:rPr>
              <w:t>香樟</w:t>
            </w:r>
          </w:p>
        </w:tc>
        <w:tc>
          <w:tcPr>
            <w:tcW w:w="1800" w:type="dxa"/>
            <w:tcBorders>
              <w:tl2br w:val="nil"/>
              <w:tr2bl w:val="nil"/>
            </w:tcBorders>
            <w:vAlign w:val="center"/>
          </w:tcPr>
          <w:p w:rsidR="00E46AF6" w:rsidRPr="000111B9" w:rsidRDefault="0057385A">
            <w:pPr>
              <w:pStyle w:val="af8"/>
            </w:pPr>
            <w:r w:rsidRPr="000111B9">
              <w:t>Cinnamomum camphora (L.) Presl.</w:t>
            </w:r>
          </w:p>
        </w:tc>
        <w:tc>
          <w:tcPr>
            <w:tcW w:w="5806" w:type="dxa"/>
            <w:tcBorders>
              <w:tl2br w:val="nil"/>
              <w:tr2bl w:val="nil"/>
            </w:tcBorders>
            <w:vAlign w:val="center"/>
          </w:tcPr>
          <w:p w:rsidR="00E46AF6" w:rsidRPr="000111B9" w:rsidRDefault="0057385A">
            <w:pPr>
              <w:pStyle w:val="af8"/>
            </w:pPr>
            <w:r w:rsidRPr="000111B9">
              <w:rPr>
                <w:rFonts w:hint="eastAsia"/>
              </w:rPr>
              <w:t>喜光，稍耐荫；喜温暖湿润气候，耐寒性不强，对土壤要求不严，较耐水湿，但当移植时要注意保持土壤湿度，水涝容易导致烂根缺氧而死，但不耐干旱、瘠薄和盐碱土。主根发达，深根性，能抗风。萌芽力强，耐修剪。生长速度中等，树形巨大如伞，能遮阴避凉。存活期长，可以生长为成百上千</w:t>
            </w:r>
            <w:r w:rsidRPr="000111B9">
              <w:rPr>
                <w:rFonts w:hint="eastAsia"/>
              </w:rPr>
              <w:t>年的参天古木，有很强的吸烟滞尘、涵养水源、固土防沙和美化环境的能力。此外抗海潮风及耐烟尘和抗有毒气体能力，并能吸收多种有毒气体，较能适应城市环境。</w:t>
            </w:r>
          </w:p>
        </w:tc>
      </w:tr>
      <w:tr w:rsidR="000111B9" w:rsidRPr="000111B9">
        <w:trPr>
          <w:trHeight w:val="247"/>
          <w:jc w:val="center"/>
        </w:trPr>
        <w:tc>
          <w:tcPr>
            <w:tcW w:w="916" w:type="dxa"/>
            <w:tcBorders>
              <w:tl2br w:val="nil"/>
              <w:tr2bl w:val="nil"/>
            </w:tcBorders>
            <w:vAlign w:val="center"/>
          </w:tcPr>
          <w:p w:rsidR="00E46AF6" w:rsidRPr="000111B9" w:rsidRDefault="0057385A">
            <w:pPr>
              <w:pStyle w:val="af8"/>
            </w:pPr>
            <w:r w:rsidRPr="000111B9">
              <w:rPr>
                <w:rFonts w:hint="eastAsia"/>
              </w:rPr>
              <w:t>小叶</w:t>
            </w:r>
          </w:p>
          <w:p w:rsidR="00E46AF6" w:rsidRPr="000111B9" w:rsidRDefault="0057385A">
            <w:pPr>
              <w:pStyle w:val="af8"/>
            </w:pPr>
            <w:r w:rsidRPr="000111B9">
              <w:rPr>
                <w:rFonts w:hint="eastAsia"/>
              </w:rPr>
              <w:t>女贞</w:t>
            </w:r>
          </w:p>
        </w:tc>
        <w:tc>
          <w:tcPr>
            <w:tcW w:w="1800" w:type="dxa"/>
            <w:tcBorders>
              <w:tl2br w:val="nil"/>
              <w:tr2bl w:val="nil"/>
            </w:tcBorders>
            <w:vAlign w:val="center"/>
          </w:tcPr>
          <w:p w:rsidR="00E46AF6" w:rsidRPr="000111B9" w:rsidRDefault="0057385A">
            <w:pPr>
              <w:pStyle w:val="af8"/>
            </w:pPr>
            <w:r w:rsidRPr="000111B9">
              <w:t>Ligustrum quihoui Carr.</w:t>
            </w:r>
          </w:p>
        </w:tc>
        <w:tc>
          <w:tcPr>
            <w:tcW w:w="5806" w:type="dxa"/>
            <w:tcBorders>
              <w:tl2br w:val="nil"/>
              <w:tr2bl w:val="nil"/>
            </w:tcBorders>
            <w:vAlign w:val="center"/>
          </w:tcPr>
          <w:p w:rsidR="00E46AF6" w:rsidRPr="000111B9" w:rsidRDefault="0057385A">
            <w:pPr>
              <w:pStyle w:val="af8"/>
            </w:pPr>
            <w:r w:rsidRPr="000111B9">
              <w:rPr>
                <w:rFonts w:hint="eastAsia"/>
              </w:rPr>
              <w:t>落叶或半常绿灌木，喜光，稍耐荫，较耐寒，性强健。西南地区及四川盆地均分布，常用于景观树种。</w:t>
            </w:r>
          </w:p>
        </w:tc>
      </w:tr>
      <w:tr w:rsidR="000111B9" w:rsidRPr="000111B9">
        <w:trPr>
          <w:trHeight w:val="1520"/>
          <w:jc w:val="center"/>
        </w:trPr>
        <w:tc>
          <w:tcPr>
            <w:tcW w:w="916" w:type="dxa"/>
            <w:tcBorders>
              <w:tl2br w:val="nil"/>
              <w:tr2bl w:val="nil"/>
            </w:tcBorders>
            <w:vAlign w:val="center"/>
          </w:tcPr>
          <w:p w:rsidR="00E46AF6" w:rsidRPr="000111B9" w:rsidRDefault="0057385A">
            <w:pPr>
              <w:pStyle w:val="af8"/>
            </w:pPr>
            <w:r w:rsidRPr="000111B9">
              <w:rPr>
                <w:rFonts w:hint="eastAsia"/>
              </w:rPr>
              <w:lastRenderedPageBreak/>
              <w:t>小叶黄杨</w:t>
            </w:r>
          </w:p>
        </w:tc>
        <w:tc>
          <w:tcPr>
            <w:tcW w:w="1800" w:type="dxa"/>
            <w:tcBorders>
              <w:tl2br w:val="nil"/>
              <w:tr2bl w:val="nil"/>
            </w:tcBorders>
            <w:vAlign w:val="center"/>
          </w:tcPr>
          <w:p w:rsidR="00E46AF6" w:rsidRPr="000111B9" w:rsidRDefault="0057385A">
            <w:pPr>
              <w:pStyle w:val="af8"/>
            </w:pPr>
            <w:r w:rsidRPr="000111B9">
              <w:t>Buxus sinica (Rehd. et Wils.) Cheng subsp. sinica var. parvifolia M. Cheng</w:t>
            </w:r>
          </w:p>
        </w:tc>
        <w:tc>
          <w:tcPr>
            <w:tcW w:w="5806" w:type="dxa"/>
            <w:tcBorders>
              <w:tl2br w:val="nil"/>
              <w:tr2bl w:val="nil"/>
            </w:tcBorders>
            <w:vAlign w:val="center"/>
          </w:tcPr>
          <w:p w:rsidR="00E46AF6" w:rsidRPr="000111B9" w:rsidRDefault="0057385A">
            <w:pPr>
              <w:pStyle w:val="af8"/>
            </w:pPr>
            <w:r w:rsidRPr="000111B9">
              <w:rPr>
                <w:rFonts w:hint="eastAsia"/>
              </w:rPr>
              <w:t>常绿灌木，高</w:t>
            </w:r>
            <w:r w:rsidRPr="000111B9">
              <w:t>2m</w:t>
            </w:r>
            <w:r w:rsidRPr="000111B9">
              <w:rPr>
                <w:rFonts w:hint="eastAsia"/>
              </w:rPr>
              <w:t>。茎枝四楞，光滑，密集，小枝节间</w:t>
            </w:r>
            <w:r w:rsidRPr="000111B9">
              <w:rPr>
                <w:rFonts w:hint="eastAsia"/>
              </w:rPr>
              <w:t>长</w:t>
            </w:r>
            <w:r w:rsidRPr="000111B9">
              <w:t>3~5mm</w:t>
            </w:r>
            <w:r w:rsidRPr="000111B9">
              <w:rPr>
                <w:rFonts w:hint="eastAsia"/>
              </w:rPr>
              <w:t>。性喜肥沃湿润土壤，忌酸性土壤。抗逆性强，耐水肥，抗污染，能吸收空气中的二氧化硫等有毒气体，有耐寒，耐盐碱、抗病虫害等许多特性。花期</w:t>
            </w:r>
            <w:r w:rsidRPr="000111B9">
              <w:t>3~4</w:t>
            </w:r>
            <w:r w:rsidRPr="000111B9">
              <w:rPr>
                <w:rFonts w:hint="eastAsia"/>
              </w:rPr>
              <w:t>月，果期</w:t>
            </w:r>
            <w:r w:rsidRPr="000111B9">
              <w:t>8-9</w:t>
            </w:r>
            <w:r w:rsidRPr="000111B9">
              <w:rPr>
                <w:rFonts w:hint="eastAsia"/>
              </w:rPr>
              <w:t>月。</w:t>
            </w:r>
          </w:p>
        </w:tc>
      </w:tr>
      <w:tr w:rsidR="000111B9" w:rsidRPr="000111B9">
        <w:trPr>
          <w:trHeight w:val="247"/>
          <w:jc w:val="center"/>
        </w:trPr>
        <w:tc>
          <w:tcPr>
            <w:tcW w:w="916" w:type="dxa"/>
            <w:tcBorders>
              <w:tl2br w:val="nil"/>
              <w:tr2bl w:val="nil"/>
            </w:tcBorders>
            <w:vAlign w:val="center"/>
          </w:tcPr>
          <w:p w:rsidR="00E46AF6" w:rsidRPr="000111B9" w:rsidRDefault="0057385A">
            <w:pPr>
              <w:pStyle w:val="af8"/>
            </w:pPr>
            <w:r w:rsidRPr="000111B9">
              <w:rPr>
                <w:rFonts w:hint="eastAsia"/>
              </w:rPr>
              <w:t>红花继木</w:t>
            </w:r>
          </w:p>
        </w:tc>
        <w:tc>
          <w:tcPr>
            <w:tcW w:w="1800" w:type="dxa"/>
            <w:tcBorders>
              <w:tl2br w:val="nil"/>
              <w:tr2bl w:val="nil"/>
            </w:tcBorders>
            <w:vAlign w:val="center"/>
          </w:tcPr>
          <w:p w:rsidR="00E46AF6" w:rsidRPr="000111B9" w:rsidRDefault="0057385A">
            <w:pPr>
              <w:pStyle w:val="af8"/>
            </w:pPr>
            <w:r w:rsidRPr="000111B9">
              <w:t>Loropetalum chinense var.rubrum</w:t>
            </w:r>
          </w:p>
        </w:tc>
        <w:tc>
          <w:tcPr>
            <w:tcW w:w="5806" w:type="dxa"/>
            <w:tcBorders>
              <w:tl2br w:val="nil"/>
              <w:tr2bl w:val="nil"/>
            </w:tcBorders>
            <w:vAlign w:val="center"/>
          </w:tcPr>
          <w:p w:rsidR="00E46AF6" w:rsidRPr="000111B9" w:rsidRDefault="0057385A">
            <w:pPr>
              <w:pStyle w:val="af8"/>
            </w:pPr>
            <w:r w:rsidRPr="000111B9">
              <w:rPr>
                <w:rFonts w:hint="eastAsia"/>
              </w:rPr>
              <w:t>多年生半灌木，作一、二年生栽培，喜光，喜温暖湿润环境，对土壤要求不严，半耐寒或不耐寒。</w:t>
            </w:r>
          </w:p>
        </w:tc>
      </w:tr>
      <w:tr w:rsidR="000111B9" w:rsidRPr="000111B9">
        <w:trPr>
          <w:trHeight w:val="306"/>
          <w:jc w:val="center"/>
        </w:trPr>
        <w:tc>
          <w:tcPr>
            <w:tcW w:w="916" w:type="dxa"/>
            <w:tcBorders>
              <w:tl2br w:val="nil"/>
              <w:tr2bl w:val="nil"/>
            </w:tcBorders>
            <w:vAlign w:val="center"/>
          </w:tcPr>
          <w:p w:rsidR="00E46AF6" w:rsidRPr="000111B9" w:rsidRDefault="0057385A">
            <w:pPr>
              <w:pStyle w:val="af8"/>
            </w:pPr>
            <w:r w:rsidRPr="000111B9">
              <w:rPr>
                <w:rFonts w:hint="eastAsia"/>
              </w:rPr>
              <w:t>麦冬草</w:t>
            </w:r>
          </w:p>
        </w:tc>
        <w:tc>
          <w:tcPr>
            <w:tcW w:w="1800" w:type="dxa"/>
            <w:tcBorders>
              <w:tl2br w:val="nil"/>
              <w:tr2bl w:val="nil"/>
            </w:tcBorders>
            <w:vAlign w:val="center"/>
          </w:tcPr>
          <w:p w:rsidR="00E46AF6" w:rsidRPr="000111B9" w:rsidRDefault="0057385A">
            <w:pPr>
              <w:pStyle w:val="af8"/>
            </w:pPr>
            <w:r w:rsidRPr="000111B9">
              <w:t>Ophiopogogon japonicus</w:t>
            </w:r>
            <w:r w:rsidRPr="000111B9">
              <w:rPr>
                <w:rFonts w:hint="eastAsia"/>
              </w:rPr>
              <w:t>（</w:t>
            </w:r>
            <w:r w:rsidRPr="000111B9">
              <w:t>L</w:t>
            </w:r>
            <w:r w:rsidRPr="000111B9">
              <w:rPr>
                <w:rFonts w:hint="eastAsia"/>
              </w:rPr>
              <w:t>．</w:t>
            </w:r>
            <w:r w:rsidRPr="000111B9">
              <w:t>f</w:t>
            </w:r>
            <w:r w:rsidRPr="000111B9">
              <w:rPr>
                <w:rFonts w:hint="eastAsia"/>
              </w:rPr>
              <w:t>．）</w:t>
            </w:r>
            <w:r w:rsidRPr="000111B9">
              <w:t>Ker-Gawl</w:t>
            </w:r>
            <w:r w:rsidRPr="000111B9">
              <w:rPr>
                <w:rFonts w:hint="eastAsia"/>
              </w:rPr>
              <w:t>．</w:t>
            </w:r>
          </w:p>
        </w:tc>
        <w:tc>
          <w:tcPr>
            <w:tcW w:w="5806" w:type="dxa"/>
            <w:tcBorders>
              <w:tl2br w:val="nil"/>
              <w:tr2bl w:val="nil"/>
            </w:tcBorders>
            <w:vAlign w:val="center"/>
          </w:tcPr>
          <w:p w:rsidR="00E46AF6" w:rsidRPr="000111B9" w:rsidRDefault="0057385A">
            <w:pPr>
              <w:pStyle w:val="af8"/>
            </w:pPr>
            <w:r w:rsidRPr="000111B9">
              <w:rPr>
                <w:rFonts w:hint="eastAsia"/>
              </w:rPr>
              <w:t>麦冬喜温暖湿润、较荫蔽的环境。耐寒，忌强光和高温，</w:t>
            </w:r>
            <w:r w:rsidRPr="000111B9">
              <w:t>7</w:t>
            </w:r>
            <w:r w:rsidRPr="000111B9">
              <w:rPr>
                <w:rFonts w:hint="eastAsia"/>
              </w:rPr>
              <w:t>月见花时，地下块根开始形成，</w:t>
            </w:r>
            <w:r w:rsidRPr="000111B9">
              <w:t>9</w:t>
            </w:r>
            <w:r w:rsidRPr="000111B9">
              <w:rPr>
                <w:rFonts w:hint="eastAsia"/>
              </w:rPr>
              <w:t>－</w:t>
            </w:r>
            <w:r w:rsidRPr="000111B9">
              <w:t>10</w:t>
            </w:r>
            <w:r w:rsidRPr="000111B9">
              <w:rPr>
                <w:rFonts w:hint="eastAsia"/>
              </w:rPr>
              <w:t>月为发根盛期，储存种子，注意时间，长期存储会导致种子活性降低，播种不理想。麦冬草冬季常绿，全年不落叶，是重要的药材和绿化植物。</w:t>
            </w:r>
          </w:p>
        </w:tc>
      </w:tr>
      <w:tr w:rsidR="000111B9" w:rsidRPr="000111B9">
        <w:trPr>
          <w:trHeight w:val="306"/>
          <w:jc w:val="center"/>
        </w:trPr>
        <w:tc>
          <w:tcPr>
            <w:tcW w:w="916" w:type="dxa"/>
            <w:tcBorders>
              <w:tl2br w:val="nil"/>
              <w:tr2bl w:val="nil"/>
            </w:tcBorders>
            <w:vAlign w:val="center"/>
          </w:tcPr>
          <w:p w:rsidR="00E46AF6" w:rsidRPr="000111B9" w:rsidRDefault="0057385A">
            <w:pPr>
              <w:pStyle w:val="af8"/>
            </w:pPr>
            <w:r w:rsidRPr="000111B9">
              <w:rPr>
                <w:rFonts w:hint="eastAsia"/>
              </w:rPr>
              <w:t>三叶草</w:t>
            </w:r>
          </w:p>
        </w:tc>
        <w:tc>
          <w:tcPr>
            <w:tcW w:w="1800" w:type="dxa"/>
            <w:tcBorders>
              <w:tl2br w:val="nil"/>
              <w:tr2bl w:val="nil"/>
            </w:tcBorders>
            <w:vAlign w:val="center"/>
          </w:tcPr>
          <w:p w:rsidR="00E46AF6" w:rsidRPr="000111B9" w:rsidRDefault="0057385A">
            <w:pPr>
              <w:pStyle w:val="af8"/>
            </w:pPr>
            <w:r w:rsidRPr="000111B9">
              <w:t>Trifolium</w:t>
            </w:r>
          </w:p>
        </w:tc>
        <w:tc>
          <w:tcPr>
            <w:tcW w:w="5806" w:type="dxa"/>
            <w:tcBorders>
              <w:tl2br w:val="nil"/>
              <w:tr2bl w:val="nil"/>
            </w:tcBorders>
            <w:vAlign w:val="center"/>
          </w:tcPr>
          <w:p w:rsidR="00E46AF6" w:rsidRPr="000111B9" w:rsidRDefault="0057385A">
            <w:pPr>
              <w:pStyle w:val="af8"/>
            </w:pPr>
            <w:r w:rsidRPr="000111B9">
              <w:rPr>
                <w:rFonts w:hint="eastAsia"/>
              </w:rPr>
              <w:t>小叶型、耐热、耐瘠、观赏优美，低矮、抗寒。种子活力强、深绿、新绿化草种。成坪快、固土能力强。西南地区及四川盆地均有不同面积的分布。</w:t>
            </w:r>
          </w:p>
        </w:tc>
      </w:tr>
    </w:tbl>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4</w:t>
      </w:r>
      <w:r w:rsidRPr="000111B9">
        <w:rPr>
          <w:rFonts w:ascii="Times New Roman" w:hint="eastAsia"/>
          <w:sz w:val="24"/>
          <w:szCs w:val="16"/>
        </w:rPr>
        <w:t>、施工管理措施</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借鉴本项目及同类型项目建设成功的施工管理措施及经验，树立按</w:t>
      </w:r>
      <w:r w:rsidRPr="000111B9">
        <w:rPr>
          <w:rFonts w:ascii="Times New Roman"/>
          <w:sz w:val="24"/>
          <w:szCs w:val="16"/>
        </w:rPr>
        <w:t>“</w:t>
      </w:r>
      <w:r w:rsidRPr="000111B9">
        <w:rPr>
          <w:rFonts w:ascii="Times New Roman" w:hint="eastAsia"/>
          <w:sz w:val="24"/>
          <w:szCs w:val="16"/>
        </w:rPr>
        <w:t>规范</w:t>
      </w:r>
      <w:r w:rsidRPr="000111B9">
        <w:rPr>
          <w:rFonts w:ascii="Times New Roman"/>
          <w:sz w:val="24"/>
          <w:szCs w:val="16"/>
        </w:rPr>
        <w:t>”</w:t>
      </w:r>
      <w:r w:rsidRPr="000111B9">
        <w:rPr>
          <w:rFonts w:ascii="Times New Roman" w:hint="eastAsia"/>
          <w:sz w:val="24"/>
          <w:szCs w:val="16"/>
        </w:rPr>
        <w:t>和</w:t>
      </w:r>
      <w:r w:rsidRPr="000111B9">
        <w:rPr>
          <w:rFonts w:ascii="Times New Roman"/>
          <w:sz w:val="24"/>
          <w:szCs w:val="16"/>
        </w:rPr>
        <w:t>“</w:t>
      </w:r>
      <w:r w:rsidRPr="000111B9">
        <w:rPr>
          <w:rFonts w:ascii="Times New Roman" w:hint="eastAsia"/>
          <w:sz w:val="24"/>
          <w:szCs w:val="16"/>
        </w:rPr>
        <w:t>惯例</w:t>
      </w:r>
      <w:r w:rsidRPr="000111B9">
        <w:rPr>
          <w:rFonts w:ascii="Times New Roman"/>
          <w:sz w:val="24"/>
          <w:szCs w:val="16"/>
        </w:rPr>
        <w:t>”</w:t>
      </w:r>
      <w:r w:rsidRPr="000111B9">
        <w:rPr>
          <w:rFonts w:ascii="Times New Roman" w:hint="eastAsia"/>
          <w:sz w:val="24"/>
          <w:szCs w:val="16"/>
        </w:rPr>
        <w:t>运作的观念，建立</w:t>
      </w:r>
      <w:r w:rsidRPr="000111B9">
        <w:rPr>
          <w:rFonts w:ascii="Times New Roman"/>
          <w:sz w:val="24"/>
          <w:szCs w:val="16"/>
        </w:rPr>
        <w:t>“</w:t>
      </w:r>
      <w:r w:rsidRPr="000111B9">
        <w:rPr>
          <w:rFonts w:ascii="Times New Roman" w:hint="eastAsia"/>
          <w:sz w:val="24"/>
          <w:szCs w:val="16"/>
        </w:rPr>
        <w:t>工程监理制和业主代表驻地制相结合</w:t>
      </w:r>
      <w:r w:rsidRPr="000111B9">
        <w:rPr>
          <w:rFonts w:ascii="Times New Roman"/>
          <w:sz w:val="24"/>
          <w:szCs w:val="16"/>
        </w:rPr>
        <w:t>”</w:t>
      </w:r>
      <w:r w:rsidRPr="000111B9">
        <w:rPr>
          <w:rFonts w:ascii="Times New Roman" w:hint="eastAsia"/>
          <w:sz w:val="24"/>
          <w:szCs w:val="16"/>
        </w:rPr>
        <w:t>的管理模式。具体做法是：在施工阶段将作好水土保持工作明确写入施工合同中，利用各种奖惩措施促使施工单位采取科学、合理的施工工艺，保证项目建设影响范围内的土体稳定性，搞好项目建设自身的水土保持工作，尽量减少扰动地表面积，从现场施工尽量减少工程带来的水土流失影响。</w:t>
      </w:r>
    </w:p>
    <w:p w:rsidR="00E46AF6" w:rsidRPr="000111B9" w:rsidRDefault="0057385A">
      <w:pPr>
        <w:pStyle w:val="BZDL1"/>
        <w:spacing w:beforeLines="0" w:before="0" w:afterLines="0" w:after="0" w:line="360" w:lineRule="auto"/>
        <w:ind w:firstLine="480"/>
        <w:rPr>
          <w:rFonts w:ascii="Times New Roman"/>
          <w:sz w:val="24"/>
          <w:szCs w:val="16"/>
        </w:rPr>
      </w:pPr>
      <w:r w:rsidRPr="000111B9">
        <w:rPr>
          <w:rFonts w:ascii="Times New Roman" w:hint="eastAsia"/>
          <w:sz w:val="24"/>
          <w:szCs w:val="16"/>
        </w:rPr>
        <w:t>以下为类似工程水土保持措施实景图片，对本项目具有借鉴意义。</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0"/>
        <w:gridCol w:w="4260"/>
      </w:tblGrid>
      <w:tr w:rsidR="000111B9" w:rsidRPr="000111B9">
        <w:trPr>
          <w:trHeight w:val="20"/>
        </w:trPr>
        <w:tc>
          <w:tcPr>
            <w:tcW w:w="4260" w:type="dxa"/>
            <w:tcBorders>
              <w:top w:val="single" w:sz="4" w:space="0" w:color="000000"/>
              <w:left w:val="single" w:sz="4" w:space="0" w:color="000000"/>
              <w:bottom w:val="single" w:sz="4" w:space="0" w:color="000000"/>
              <w:right w:val="single" w:sz="4" w:space="0" w:color="000000"/>
            </w:tcBorders>
          </w:tcPr>
          <w:p w:rsidR="00E46AF6" w:rsidRPr="000111B9" w:rsidRDefault="0057385A">
            <w:pPr>
              <w:widowControl/>
              <w:jc w:val="center"/>
              <w:rPr>
                <w:b/>
                <w:szCs w:val="24"/>
              </w:rPr>
            </w:pPr>
            <w:r w:rsidRPr="000111B9">
              <w:rPr>
                <w:rFonts w:ascii="Calibri" w:eastAsia="宋体" w:hAnsi="Calibri"/>
                <w:noProof/>
                <w:sz w:val="21"/>
              </w:rPr>
              <w:drawing>
                <wp:inline distT="0" distB="0" distL="0" distR="0" wp14:anchorId="78AE9FBC" wp14:editId="5E32EA1A">
                  <wp:extent cx="2558415" cy="194881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58415" cy="1948815"/>
                          </a:xfrm>
                          <a:prstGeom prst="rect">
                            <a:avLst/>
                          </a:prstGeom>
                          <a:noFill/>
                          <a:ln>
                            <a:noFill/>
                          </a:ln>
                        </pic:spPr>
                      </pic:pic>
                    </a:graphicData>
                  </a:graphic>
                </wp:inline>
              </w:drawing>
            </w:r>
            <w:r w:rsidRPr="000111B9">
              <w:rPr>
                <w:rStyle w:val="Char0"/>
                <w:rFonts w:hint="eastAsia"/>
              </w:rPr>
              <w:t>图</w:t>
            </w:r>
            <w:r w:rsidRPr="000111B9">
              <w:rPr>
                <w:rStyle w:val="Char0"/>
                <w:rFonts w:hint="eastAsia"/>
              </w:rPr>
              <w:t>2-</w:t>
            </w:r>
            <w:r w:rsidRPr="000111B9">
              <w:rPr>
                <w:rStyle w:val="Char0"/>
              </w:rPr>
              <w:t xml:space="preserve">1  </w:t>
            </w:r>
            <w:r w:rsidRPr="000111B9">
              <w:rPr>
                <w:rStyle w:val="Char0"/>
                <w:rFonts w:hint="eastAsia"/>
              </w:rPr>
              <w:t>密目网苫盖</w:t>
            </w:r>
          </w:p>
        </w:tc>
        <w:tc>
          <w:tcPr>
            <w:tcW w:w="4260" w:type="dxa"/>
            <w:tcBorders>
              <w:top w:val="single" w:sz="4" w:space="0" w:color="000000"/>
              <w:left w:val="single" w:sz="4" w:space="0" w:color="000000"/>
              <w:bottom w:val="single" w:sz="4" w:space="0" w:color="000000"/>
              <w:right w:val="single" w:sz="4" w:space="0" w:color="000000"/>
            </w:tcBorders>
          </w:tcPr>
          <w:p w:rsidR="00E46AF6" w:rsidRPr="000111B9" w:rsidRDefault="0057385A">
            <w:pPr>
              <w:widowControl/>
              <w:jc w:val="center"/>
              <w:rPr>
                <w:b/>
                <w:szCs w:val="24"/>
              </w:rPr>
            </w:pPr>
            <w:r w:rsidRPr="000111B9">
              <w:rPr>
                <w:noProof/>
              </w:rPr>
              <w:drawing>
                <wp:inline distT="0" distB="0" distL="0" distR="0" wp14:anchorId="624BDC8E" wp14:editId="1359301F">
                  <wp:extent cx="2558415" cy="19488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558415" cy="1948815"/>
                          </a:xfrm>
                          <a:prstGeom prst="rect">
                            <a:avLst/>
                          </a:prstGeom>
                          <a:noFill/>
                          <a:ln>
                            <a:noFill/>
                          </a:ln>
                        </pic:spPr>
                      </pic:pic>
                    </a:graphicData>
                  </a:graphic>
                </wp:inline>
              </w:drawing>
            </w:r>
            <w:r w:rsidRPr="000111B9">
              <w:rPr>
                <w:rStyle w:val="Char0"/>
                <w:rFonts w:hint="eastAsia"/>
              </w:rPr>
              <w:t>图</w:t>
            </w:r>
            <w:r w:rsidRPr="000111B9">
              <w:rPr>
                <w:rStyle w:val="Char0"/>
                <w:rFonts w:hint="eastAsia"/>
              </w:rPr>
              <w:t>2-</w:t>
            </w:r>
            <w:r w:rsidRPr="000111B9">
              <w:rPr>
                <w:rStyle w:val="Char0"/>
              </w:rPr>
              <w:t xml:space="preserve">2  </w:t>
            </w:r>
            <w:r w:rsidRPr="000111B9">
              <w:rPr>
                <w:rStyle w:val="Char0"/>
                <w:rFonts w:hint="eastAsia"/>
              </w:rPr>
              <w:t>防雨布苫盖及土袋拦挡</w:t>
            </w:r>
          </w:p>
        </w:tc>
      </w:tr>
      <w:tr w:rsidR="00E46AF6" w:rsidRPr="000111B9">
        <w:trPr>
          <w:trHeight w:val="20"/>
        </w:trPr>
        <w:tc>
          <w:tcPr>
            <w:tcW w:w="4260" w:type="dxa"/>
            <w:tcBorders>
              <w:top w:val="single" w:sz="4" w:space="0" w:color="000000"/>
              <w:left w:val="single" w:sz="4" w:space="0" w:color="000000"/>
              <w:bottom w:val="single" w:sz="4" w:space="0" w:color="000000"/>
              <w:right w:val="single" w:sz="4" w:space="0" w:color="000000"/>
            </w:tcBorders>
          </w:tcPr>
          <w:p w:rsidR="00E46AF6" w:rsidRPr="000111B9" w:rsidRDefault="0057385A">
            <w:pPr>
              <w:widowControl/>
              <w:jc w:val="center"/>
              <w:rPr>
                <w:b/>
                <w:szCs w:val="24"/>
              </w:rPr>
            </w:pPr>
            <w:r w:rsidRPr="000111B9">
              <w:rPr>
                <w:b/>
                <w:noProof/>
                <w:szCs w:val="24"/>
              </w:rPr>
              <w:lastRenderedPageBreak/>
              <w:drawing>
                <wp:inline distT="0" distB="0" distL="0" distR="0" wp14:anchorId="5F97C464" wp14:editId="5C5613D5">
                  <wp:extent cx="2558415" cy="1905000"/>
                  <wp:effectExtent l="0" t="0" r="0" b="0"/>
                  <wp:docPr id="8" name="图片 8" descr="说明: Q1_~{RZPDX((EORS3C}@)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说明: Q1_~{RZPDX((EORS3C}@)M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558415" cy="1905000"/>
                          </a:xfrm>
                          <a:prstGeom prst="rect">
                            <a:avLst/>
                          </a:prstGeom>
                          <a:noFill/>
                          <a:ln>
                            <a:noFill/>
                          </a:ln>
                        </pic:spPr>
                      </pic:pic>
                    </a:graphicData>
                  </a:graphic>
                </wp:inline>
              </w:drawing>
            </w:r>
            <w:r w:rsidRPr="000111B9">
              <w:rPr>
                <w:rStyle w:val="Char0"/>
                <w:rFonts w:hint="eastAsia"/>
              </w:rPr>
              <w:t>图</w:t>
            </w:r>
            <w:r w:rsidRPr="000111B9">
              <w:rPr>
                <w:rStyle w:val="Char0"/>
                <w:rFonts w:hint="eastAsia"/>
              </w:rPr>
              <w:t>2-</w:t>
            </w:r>
            <w:r w:rsidRPr="000111B9">
              <w:rPr>
                <w:rStyle w:val="Char0"/>
              </w:rPr>
              <w:t xml:space="preserve">3  </w:t>
            </w:r>
            <w:r w:rsidRPr="000111B9">
              <w:rPr>
                <w:rStyle w:val="Char0"/>
                <w:rFonts w:hint="eastAsia"/>
              </w:rPr>
              <w:t>集水坑</w:t>
            </w:r>
          </w:p>
        </w:tc>
        <w:tc>
          <w:tcPr>
            <w:tcW w:w="4260" w:type="dxa"/>
            <w:tcBorders>
              <w:top w:val="single" w:sz="4" w:space="0" w:color="000000"/>
              <w:left w:val="single" w:sz="4" w:space="0" w:color="000000"/>
              <w:bottom w:val="single" w:sz="4" w:space="0" w:color="000000"/>
              <w:right w:val="single" w:sz="4" w:space="0" w:color="000000"/>
            </w:tcBorders>
          </w:tcPr>
          <w:p w:rsidR="00E46AF6" w:rsidRPr="000111B9" w:rsidRDefault="0057385A">
            <w:pPr>
              <w:widowControl/>
              <w:jc w:val="center"/>
              <w:rPr>
                <w:b/>
                <w:szCs w:val="24"/>
              </w:rPr>
            </w:pPr>
            <w:r w:rsidRPr="000111B9">
              <w:rPr>
                <w:b/>
                <w:noProof/>
                <w:szCs w:val="24"/>
              </w:rPr>
              <w:drawing>
                <wp:inline distT="0" distB="0" distL="0" distR="0" wp14:anchorId="6D43B49C" wp14:editId="5974A388">
                  <wp:extent cx="2558415" cy="1926590"/>
                  <wp:effectExtent l="0" t="0" r="0" b="0"/>
                  <wp:docPr id="6" name="图片 6" descr="说明: V%TWWO6{XM2Z6PAVC[I[3Z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说明: V%TWWO6{XM2Z6PAVC[I[3Z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558415" cy="1926590"/>
                          </a:xfrm>
                          <a:prstGeom prst="rect">
                            <a:avLst/>
                          </a:prstGeom>
                          <a:noFill/>
                          <a:ln>
                            <a:noFill/>
                          </a:ln>
                        </pic:spPr>
                      </pic:pic>
                    </a:graphicData>
                  </a:graphic>
                </wp:inline>
              </w:drawing>
            </w:r>
            <w:r w:rsidRPr="000111B9">
              <w:rPr>
                <w:rStyle w:val="Char0"/>
                <w:rFonts w:hint="eastAsia"/>
              </w:rPr>
              <w:t>图</w:t>
            </w:r>
            <w:r w:rsidRPr="000111B9">
              <w:rPr>
                <w:rStyle w:val="Char0"/>
                <w:rFonts w:hint="eastAsia"/>
              </w:rPr>
              <w:t>2-</w:t>
            </w:r>
            <w:r w:rsidRPr="000111B9">
              <w:rPr>
                <w:rStyle w:val="Char0"/>
              </w:rPr>
              <w:t xml:space="preserve">4  </w:t>
            </w:r>
            <w:r w:rsidRPr="000111B9">
              <w:rPr>
                <w:rStyle w:val="Char0"/>
                <w:rFonts w:hint="eastAsia"/>
              </w:rPr>
              <w:t>临时排水沟</w:t>
            </w:r>
          </w:p>
        </w:tc>
      </w:tr>
      <w:bookmarkEnd w:id="55"/>
      <w:bookmarkEnd w:id="56"/>
      <w:bookmarkEnd w:id="57"/>
      <w:bookmarkEnd w:id="58"/>
      <w:bookmarkEnd w:id="59"/>
    </w:tbl>
    <w:p w:rsidR="00E46AF6" w:rsidRPr="000111B9" w:rsidRDefault="00E46AF6">
      <w:pPr>
        <w:pStyle w:val="08522"/>
      </w:pPr>
    </w:p>
    <w:p w:rsidR="00E46AF6" w:rsidRPr="000111B9" w:rsidRDefault="0057385A">
      <w:pPr>
        <w:widowControl/>
        <w:adjustRightInd/>
        <w:snapToGrid/>
        <w:jc w:val="left"/>
        <w:rPr>
          <w:b/>
          <w:sz w:val="32"/>
        </w:rPr>
      </w:pPr>
      <w:bookmarkStart w:id="95" w:name="_Toc61601206"/>
      <w:r w:rsidRPr="000111B9">
        <w:br w:type="page"/>
      </w:r>
    </w:p>
    <w:p w:rsidR="00E46AF6" w:rsidRPr="000111B9" w:rsidRDefault="0057385A">
      <w:pPr>
        <w:pStyle w:val="1"/>
        <w:jc w:val="center"/>
      </w:pPr>
      <w:bookmarkStart w:id="96" w:name="_Toc3750"/>
      <w:r w:rsidRPr="000111B9">
        <w:lastRenderedPageBreak/>
        <w:t>3</w:t>
      </w:r>
      <w:r w:rsidRPr="000111B9">
        <w:t>水土流失防治责任范围</w:t>
      </w:r>
      <w:r w:rsidRPr="000111B9">
        <w:rPr>
          <w:rFonts w:hint="eastAsia"/>
        </w:rPr>
        <w:t>及防治分区</w:t>
      </w:r>
      <w:bookmarkEnd w:id="95"/>
      <w:bookmarkEnd w:id="96"/>
    </w:p>
    <w:p w:rsidR="00E46AF6" w:rsidRPr="000111B9" w:rsidRDefault="0057385A">
      <w:pPr>
        <w:pStyle w:val="2"/>
        <w:rPr>
          <w:szCs w:val="30"/>
        </w:rPr>
      </w:pPr>
      <w:bookmarkStart w:id="97" w:name="_Toc61601207"/>
      <w:bookmarkStart w:id="98" w:name="_Toc30025"/>
      <w:r w:rsidRPr="000111B9">
        <w:rPr>
          <w:rFonts w:hint="eastAsia"/>
          <w:szCs w:val="30"/>
        </w:rPr>
        <w:t>3</w:t>
      </w:r>
      <w:r w:rsidRPr="000111B9">
        <w:rPr>
          <w:szCs w:val="30"/>
        </w:rPr>
        <w:t>.1</w:t>
      </w:r>
      <w:r w:rsidRPr="000111B9">
        <w:rPr>
          <w:rFonts w:hint="eastAsia"/>
          <w:szCs w:val="30"/>
        </w:rPr>
        <w:t>水土流失防治责任范围</w:t>
      </w:r>
      <w:bookmarkEnd w:id="97"/>
      <w:bookmarkEnd w:id="98"/>
    </w:p>
    <w:p w:rsidR="00E46AF6" w:rsidRPr="000111B9" w:rsidRDefault="0057385A">
      <w:pPr>
        <w:spacing w:line="360" w:lineRule="auto"/>
        <w:ind w:firstLineChars="200" w:firstLine="480"/>
      </w:pPr>
      <w:r w:rsidRPr="000111B9">
        <w:t>项目水土流失防治责任范围主要包括项目永久占地、临时占地、租赁土地、管辖范围等土地权属明确需由建设单位对其区域内的水土流失进行预防或治理的范围。根据对本项目的布置、施工特点、水土流失特征分析，确定水土流失防治责任范围总面积</w:t>
      </w:r>
      <w:r w:rsidRPr="000111B9">
        <w:t>1.09hm2</w:t>
      </w:r>
      <w:r w:rsidRPr="000111B9">
        <w:t>。</w:t>
      </w:r>
    </w:p>
    <w:p w:rsidR="00E46AF6" w:rsidRPr="000111B9" w:rsidRDefault="0057385A">
      <w:pPr>
        <w:pStyle w:val="2"/>
        <w:rPr>
          <w:szCs w:val="30"/>
        </w:rPr>
      </w:pPr>
      <w:bookmarkStart w:id="99" w:name="_Toc61601208"/>
      <w:bookmarkStart w:id="100" w:name="_Toc30572"/>
      <w:r w:rsidRPr="000111B9">
        <w:rPr>
          <w:rFonts w:hint="eastAsia"/>
          <w:szCs w:val="30"/>
        </w:rPr>
        <w:t>3</w:t>
      </w:r>
      <w:r w:rsidRPr="000111B9">
        <w:rPr>
          <w:szCs w:val="30"/>
        </w:rPr>
        <w:t>.</w:t>
      </w:r>
      <w:r w:rsidRPr="000111B9">
        <w:rPr>
          <w:rFonts w:hint="eastAsia"/>
          <w:szCs w:val="30"/>
        </w:rPr>
        <w:t>2</w:t>
      </w:r>
      <w:r w:rsidRPr="000111B9">
        <w:rPr>
          <w:rFonts w:hint="eastAsia"/>
          <w:szCs w:val="30"/>
        </w:rPr>
        <w:t>水土流失防治分区</w:t>
      </w:r>
      <w:bookmarkEnd w:id="99"/>
      <w:bookmarkEnd w:id="100"/>
    </w:p>
    <w:p w:rsidR="00E46AF6" w:rsidRPr="000111B9" w:rsidRDefault="0057385A">
      <w:pPr>
        <w:spacing w:line="360" w:lineRule="auto"/>
        <w:ind w:firstLineChars="200" w:firstLine="480"/>
      </w:pPr>
      <w:r w:rsidRPr="000111B9">
        <w:t>结合本项目的特点，将本项目划分成</w:t>
      </w:r>
      <w:r w:rsidRPr="000111B9">
        <w:t>2</w:t>
      </w:r>
      <w:r w:rsidRPr="000111B9">
        <w:t>个水土流失一级防治区，分别是</w:t>
      </w:r>
      <w:r w:rsidRPr="000111B9">
        <w:rPr>
          <w:rFonts w:hint="eastAsia"/>
        </w:rPr>
        <w:t>建构筑物区</w:t>
      </w:r>
      <w:r w:rsidRPr="000111B9">
        <w:t>、附属设施区，详见表</w:t>
      </w:r>
      <w:r w:rsidRPr="000111B9">
        <w:t>3-1</w:t>
      </w:r>
      <w:r w:rsidRPr="000111B9">
        <w:t>。根据现场调查，确定本项目水土保持防治责任范围，详见表</w:t>
      </w:r>
      <w:r w:rsidRPr="000111B9">
        <w:t>3-2</w:t>
      </w:r>
      <w:r w:rsidRPr="000111B9">
        <w:t>。</w:t>
      </w:r>
    </w:p>
    <w:p w:rsidR="00E46AF6" w:rsidRPr="000111B9" w:rsidRDefault="0057385A">
      <w:pPr>
        <w:widowControl/>
        <w:autoSpaceDE w:val="0"/>
        <w:autoSpaceDN w:val="0"/>
        <w:adjustRightInd/>
        <w:snapToGrid/>
        <w:jc w:val="center"/>
        <w:rPr>
          <w:b/>
          <w:sz w:val="22"/>
          <w:szCs w:val="22"/>
        </w:rPr>
      </w:pPr>
      <w:r w:rsidRPr="000111B9">
        <w:rPr>
          <w:b/>
          <w:sz w:val="22"/>
          <w:szCs w:val="22"/>
        </w:rPr>
        <w:t>表</w:t>
      </w:r>
      <w:r w:rsidRPr="000111B9">
        <w:rPr>
          <w:b/>
          <w:sz w:val="22"/>
          <w:szCs w:val="22"/>
        </w:rPr>
        <w:t xml:space="preserve">3-1      </w:t>
      </w:r>
      <w:r w:rsidRPr="000111B9">
        <w:rPr>
          <w:b/>
          <w:sz w:val="22"/>
          <w:szCs w:val="22"/>
        </w:rPr>
        <w:t>项目建设区水土流失防治分区表</w:t>
      </w:r>
    </w:p>
    <w:tbl>
      <w:tblPr>
        <w:tblW w:w="8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34"/>
      </w:tblGrid>
      <w:tr w:rsidR="000111B9" w:rsidRPr="000111B9">
        <w:trPr>
          <w:trHeight w:hRule="exact" w:val="340"/>
        </w:trPr>
        <w:tc>
          <w:tcPr>
            <w:tcW w:w="8534" w:type="dxa"/>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sz w:val="20"/>
              </w:rPr>
            </w:pPr>
            <w:r w:rsidRPr="000111B9">
              <w:rPr>
                <w:kern w:val="0"/>
                <w:sz w:val="20"/>
                <w:lang w:bidi="ar"/>
              </w:rPr>
              <w:t>项目组成</w:t>
            </w:r>
          </w:p>
        </w:tc>
      </w:tr>
      <w:tr w:rsidR="000111B9" w:rsidRPr="000111B9">
        <w:trPr>
          <w:trHeight w:hRule="exact" w:val="340"/>
        </w:trPr>
        <w:tc>
          <w:tcPr>
            <w:tcW w:w="8534" w:type="dxa"/>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sz w:val="20"/>
              </w:rPr>
            </w:pPr>
            <w:r w:rsidRPr="000111B9">
              <w:rPr>
                <w:rFonts w:hint="eastAsia"/>
                <w:kern w:val="0"/>
                <w:sz w:val="20"/>
                <w:lang w:bidi="ar"/>
              </w:rPr>
              <w:t>建构筑物区</w:t>
            </w:r>
          </w:p>
        </w:tc>
      </w:tr>
      <w:tr w:rsidR="000111B9" w:rsidRPr="000111B9">
        <w:trPr>
          <w:trHeight w:hRule="exact" w:val="340"/>
        </w:trPr>
        <w:tc>
          <w:tcPr>
            <w:tcW w:w="8534" w:type="dxa"/>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sz w:val="20"/>
              </w:rPr>
            </w:pPr>
            <w:r w:rsidRPr="000111B9">
              <w:rPr>
                <w:kern w:val="0"/>
                <w:sz w:val="20"/>
                <w:lang w:bidi="ar"/>
              </w:rPr>
              <w:t>附属设施区</w:t>
            </w:r>
          </w:p>
        </w:tc>
      </w:tr>
    </w:tbl>
    <w:p w:rsidR="00E46AF6" w:rsidRPr="000111B9" w:rsidRDefault="00E46AF6">
      <w:pPr>
        <w:keepNext/>
        <w:keepLines/>
      </w:pPr>
    </w:p>
    <w:p w:rsidR="00E46AF6" w:rsidRPr="000111B9" w:rsidRDefault="0057385A">
      <w:pPr>
        <w:pStyle w:val="08522"/>
        <w:jc w:val="center"/>
        <w:rPr>
          <w:b/>
          <w:sz w:val="22"/>
          <w:szCs w:val="22"/>
        </w:rPr>
      </w:pPr>
      <w:r w:rsidRPr="000111B9">
        <w:rPr>
          <w:b/>
          <w:sz w:val="22"/>
          <w:szCs w:val="22"/>
        </w:rPr>
        <w:t>表</w:t>
      </w:r>
      <w:r w:rsidRPr="000111B9">
        <w:rPr>
          <w:b/>
          <w:sz w:val="22"/>
          <w:szCs w:val="22"/>
        </w:rPr>
        <w:t xml:space="preserve">3-2         </w:t>
      </w:r>
      <w:r w:rsidRPr="000111B9">
        <w:rPr>
          <w:b/>
          <w:sz w:val="22"/>
          <w:szCs w:val="22"/>
        </w:rPr>
        <w:t>项目建设区水土保持防治责任范围表</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6"/>
        <w:gridCol w:w="2199"/>
        <w:gridCol w:w="2198"/>
        <w:gridCol w:w="2200"/>
      </w:tblGrid>
      <w:tr w:rsidR="000111B9" w:rsidRPr="000111B9">
        <w:trPr>
          <w:trHeight w:hRule="exact" w:val="283"/>
          <w:jc w:val="center"/>
        </w:trPr>
        <w:tc>
          <w:tcPr>
            <w:tcW w:w="1248" w:type="pct"/>
            <w:vMerge w:val="restar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项目组成</w:t>
            </w:r>
          </w:p>
        </w:tc>
        <w:tc>
          <w:tcPr>
            <w:tcW w:w="1250" w:type="pct"/>
            <w:vMerge w:val="restar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小计</w:t>
            </w:r>
          </w:p>
        </w:tc>
        <w:tc>
          <w:tcPr>
            <w:tcW w:w="2501" w:type="pct"/>
            <w:gridSpan w:val="2"/>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水土保持防治责任范围表</w:t>
            </w:r>
          </w:p>
        </w:tc>
      </w:tr>
      <w:tr w:rsidR="000111B9" w:rsidRPr="000111B9">
        <w:trPr>
          <w:trHeight w:hRule="exact" w:val="283"/>
          <w:jc w:val="center"/>
        </w:trPr>
        <w:tc>
          <w:tcPr>
            <w:tcW w:w="1248" w:type="pct"/>
            <w:vMerge/>
            <w:tcBorders>
              <w:tl2br w:val="nil"/>
              <w:tr2bl w:val="nil"/>
            </w:tcBorders>
            <w:noWrap/>
            <w:tcMar>
              <w:top w:w="15" w:type="dxa"/>
              <w:left w:w="15" w:type="dxa"/>
              <w:right w:w="15" w:type="dxa"/>
            </w:tcMar>
            <w:vAlign w:val="center"/>
          </w:tcPr>
          <w:p w:rsidR="00E46AF6" w:rsidRPr="000111B9" w:rsidRDefault="00E46AF6">
            <w:pPr>
              <w:widowControl/>
              <w:jc w:val="center"/>
              <w:textAlignment w:val="center"/>
              <w:rPr>
                <w:sz w:val="21"/>
                <w:szCs w:val="21"/>
              </w:rPr>
            </w:pPr>
          </w:p>
        </w:tc>
        <w:tc>
          <w:tcPr>
            <w:tcW w:w="1250" w:type="pct"/>
            <w:vMerge/>
            <w:tcBorders>
              <w:tl2br w:val="nil"/>
              <w:tr2bl w:val="nil"/>
            </w:tcBorders>
            <w:noWrap/>
            <w:tcMar>
              <w:top w:w="15" w:type="dxa"/>
              <w:left w:w="15" w:type="dxa"/>
              <w:right w:w="15" w:type="dxa"/>
            </w:tcMar>
            <w:vAlign w:val="center"/>
          </w:tcPr>
          <w:p w:rsidR="00E46AF6" w:rsidRPr="000111B9" w:rsidRDefault="00E46AF6">
            <w:pPr>
              <w:widowControl/>
              <w:jc w:val="center"/>
              <w:textAlignment w:val="center"/>
              <w:rPr>
                <w:kern w:val="0"/>
                <w:sz w:val="21"/>
                <w:szCs w:val="21"/>
                <w:lang w:bidi="ar"/>
              </w:rPr>
            </w:pPr>
          </w:p>
        </w:tc>
        <w:tc>
          <w:tcPr>
            <w:tcW w:w="1250"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项目建设区</w:t>
            </w:r>
          </w:p>
        </w:tc>
        <w:tc>
          <w:tcPr>
            <w:tcW w:w="1251"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直接影响区</w:t>
            </w:r>
          </w:p>
        </w:tc>
      </w:tr>
      <w:tr w:rsidR="000111B9" w:rsidRPr="000111B9">
        <w:trPr>
          <w:trHeight w:hRule="exact" w:val="283"/>
          <w:jc w:val="center"/>
        </w:trPr>
        <w:tc>
          <w:tcPr>
            <w:tcW w:w="1248"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rFonts w:hint="eastAsia"/>
                <w:kern w:val="0"/>
                <w:sz w:val="21"/>
                <w:szCs w:val="21"/>
                <w:lang w:bidi="ar"/>
              </w:rPr>
              <w:t>建构筑物区</w:t>
            </w:r>
          </w:p>
        </w:tc>
        <w:tc>
          <w:tcPr>
            <w:tcW w:w="1250"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bCs/>
                <w:kern w:val="0"/>
                <w:sz w:val="21"/>
                <w:szCs w:val="21"/>
              </w:rPr>
            </w:pPr>
            <w:r w:rsidRPr="000111B9">
              <w:rPr>
                <w:rFonts w:hint="eastAsia"/>
                <w:kern w:val="0"/>
                <w:sz w:val="21"/>
                <w:szCs w:val="21"/>
                <w:lang w:bidi="ar"/>
              </w:rPr>
              <w:t>0.36</w:t>
            </w:r>
          </w:p>
        </w:tc>
        <w:tc>
          <w:tcPr>
            <w:tcW w:w="1250"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bCs/>
                <w:kern w:val="0"/>
                <w:sz w:val="21"/>
                <w:szCs w:val="21"/>
              </w:rPr>
            </w:pPr>
            <w:r w:rsidRPr="000111B9">
              <w:rPr>
                <w:rFonts w:hint="eastAsia"/>
                <w:kern w:val="0"/>
                <w:sz w:val="21"/>
                <w:szCs w:val="21"/>
                <w:lang w:bidi="ar"/>
              </w:rPr>
              <w:t>0.36</w:t>
            </w:r>
          </w:p>
        </w:tc>
        <w:tc>
          <w:tcPr>
            <w:tcW w:w="1251"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w:t>
            </w:r>
          </w:p>
        </w:tc>
      </w:tr>
      <w:tr w:rsidR="000111B9" w:rsidRPr="000111B9">
        <w:trPr>
          <w:trHeight w:hRule="exact" w:val="283"/>
          <w:jc w:val="center"/>
        </w:trPr>
        <w:tc>
          <w:tcPr>
            <w:tcW w:w="1248"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附属设施区</w:t>
            </w:r>
          </w:p>
        </w:tc>
        <w:tc>
          <w:tcPr>
            <w:tcW w:w="1250"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bCs/>
                <w:kern w:val="0"/>
                <w:sz w:val="21"/>
                <w:szCs w:val="21"/>
              </w:rPr>
            </w:pPr>
            <w:r w:rsidRPr="000111B9">
              <w:rPr>
                <w:kern w:val="0"/>
                <w:sz w:val="21"/>
                <w:szCs w:val="21"/>
                <w:lang w:bidi="ar"/>
              </w:rPr>
              <w:t>0.56</w:t>
            </w:r>
          </w:p>
        </w:tc>
        <w:tc>
          <w:tcPr>
            <w:tcW w:w="1250"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bCs/>
                <w:kern w:val="0"/>
                <w:sz w:val="21"/>
                <w:szCs w:val="21"/>
              </w:rPr>
            </w:pPr>
            <w:r w:rsidRPr="000111B9">
              <w:rPr>
                <w:kern w:val="0"/>
                <w:sz w:val="21"/>
                <w:szCs w:val="21"/>
                <w:lang w:bidi="ar"/>
              </w:rPr>
              <w:t>0.56</w:t>
            </w:r>
          </w:p>
        </w:tc>
        <w:tc>
          <w:tcPr>
            <w:tcW w:w="1251"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w:t>
            </w:r>
          </w:p>
        </w:tc>
      </w:tr>
      <w:tr w:rsidR="000111B9" w:rsidRPr="000111B9">
        <w:trPr>
          <w:trHeight w:hRule="exact" w:val="283"/>
          <w:jc w:val="center"/>
        </w:trPr>
        <w:tc>
          <w:tcPr>
            <w:tcW w:w="0" w:type="auto"/>
            <w:vAlign w:val="center"/>
          </w:tcPr>
          <w:p w:rsidR="00E46AF6" w:rsidRPr="000111B9" w:rsidRDefault="0057385A">
            <w:pPr>
              <w:widowControl/>
              <w:jc w:val="center"/>
              <w:textAlignment w:val="center"/>
              <w:rPr>
                <w:sz w:val="21"/>
                <w:szCs w:val="21"/>
              </w:rPr>
            </w:pPr>
            <w:r w:rsidRPr="000111B9">
              <w:rPr>
                <w:sz w:val="21"/>
                <w:szCs w:val="21"/>
              </w:rPr>
              <w:t>合计</w:t>
            </w:r>
          </w:p>
        </w:tc>
        <w:tc>
          <w:tcPr>
            <w:tcW w:w="0" w:type="auto"/>
            <w:vAlign w:val="center"/>
          </w:tcPr>
          <w:p w:rsidR="00E46AF6" w:rsidRPr="000111B9" w:rsidRDefault="0057385A">
            <w:pPr>
              <w:widowControl/>
              <w:jc w:val="center"/>
              <w:textAlignment w:val="center"/>
              <w:rPr>
                <w:bCs/>
                <w:kern w:val="0"/>
                <w:sz w:val="21"/>
                <w:szCs w:val="21"/>
              </w:rPr>
            </w:pPr>
            <w:r w:rsidRPr="000111B9">
              <w:rPr>
                <w:kern w:val="0"/>
                <w:sz w:val="21"/>
                <w:szCs w:val="21"/>
                <w:lang w:bidi="ar"/>
              </w:rPr>
              <w:t>1.21</w:t>
            </w:r>
          </w:p>
        </w:tc>
        <w:tc>
          <w:tcPr>
            <w:tcW w:w="0" w:type="auto"/>
            <w:vAlign w:val="center"/>
          </w:tcPr>
          <w:p w:rsidR="00E46AF6" w:rsidRPr="000111B9" w:rsidRDefault="0057385A">
            <w:pPr>
              <w:widowControl/>
              <w:jc w:val="center"/>
              <w:textAlignment w:val="center"/>
              <w:rPr>
                <w:bCs/>
                <w:kern w:val="0"/>
                <w:sz w:val="21"/>
                <w:szCs w:val="21"/>
              </w:rPr>
            </w:pPr>
            <w:r w:rsidRPr="000111B9">
              <w:rPr>
                <w:kern w:val="0"/>
                <w:sz w:val="21"/>
                <w:szCs w:val="21"/>
                <w:lang w:bidi="ar"/>
              </w:rPr>
              <w:t>1.21</w:t>
            </w:r>
          </w:p>
        </w:tc>
        <w:tc>
          <w:tcPr>
            <w:tcW w:w="0" w:type="auto"/>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w:t>
            </w:r>
          </w:p>
        </w:tc>
      </w:tr>
    </w:tbl>
    <w:p w:rsidR="00E46AF6" w:rsidRPr="000111B9" w:rsidRDefault="00E46AF6"/>
    <w:p w:rsidR="00E46AF6" w:rsidRPr="000111B9" w:rsidRDefault="00E46AF6"/>
    <w:p w:rsidR="00E46AF6" w:rsidRPr="000111B9" w:rsidRDefault="0057385A">
      <w:pPr>
        <w:widowControl/>
        <w:adjustRightInd/>
        <w:snapToGrid/>
        <w:jc w:val="left"/>
        <w:rPr>
          <w:b/>
          <w:sz w:val="32"/>
        </w:rPr>
      </w:pPr>
      <w:bookmarkStart w:id="101" w:name="_Toc61601209"/>
      <w:r w:rsidRPr="000111B9">
        <w:br w:type="page"/>
      </w:r>
    </w:p>
    <w:p w:rsidR="00E46AF6" w:rsidRPr="000111B9" w:rsidRDefault="0057385A">
      <w:pPr>
        <w:pStyle w:val="1"/>
        <w:jc w:val="left"/>
      </w:pPr>
      <w:bookmarkStart w:id="102" w:name="_Toc2383"/>
      <w:r w:rsidRPr="000111B9">
        <w:lastRenderedPageBreak/>
        <w:t>4</w:t>
      </w:r>
      <w:bookmarkEnd w:id="101"/>
      <w:r w:rsidRPr="000111B9">
        <w:rPr>
          <w:rFonts w:hint="eastAsia"/>
        </w:rPr>
        <w:t>水土流失分析与调查</w:t>
      </w:r>
      <w:bookmarkEnd w:id="102"/>
    </w:p>
    <w:p w:rsidR="00E46AF6" w:rsidRPr="000111B9" w:rsidRDefault="0057385A">
      <w:pPr>
        <w:pStyle w:val="2"/>
      </w:pPr>
      <w:bookmarkStart w:id="103" w:name="_Toc228711929"/>
      <w:bookmarkStart w:id="104" w:name="_Toc61601210"/>
      <w:bookmarkStart w:id="105" w:name="_Toc226280566"/>
      <w:bookmarkStart w:id="106" w:name="_Toc30466"/>
      <w:bookmarkStart w:id="107" w:name="_Toc233456073"/>
      <w:bookmarkStart w:id="108" w:name="_Toc512027068"/>
      <w:bookmarkStart w:id="109" w:name="_Toc218307290"/>
      <w:bookmarkStart w:id="110" w:name="_Toc231541071"/>
      <w:bookmarkStart w:id="111" w:name="_Toc228849326"/>
      <w:bookmarkStart w:id="112" w:name="_Toc226213350"/>
      <w:bookmarkStart w:id="113" w:name="_Toc224703215"/>
      <w:bookmarkStart w:id="114" w:name="_Toc30329"/>
      <w:bookmarkStart w:id="115" w:name="_Toc233512525"/>
      <w:bookmarkStart w:id="116" w:name="_Toc227752792"/>
      <w:bookmarkStart w:id="117" w:name="_Toc226285116"/>
      <w:bookmarkStart w:id="118" w:name="_Toc7023"/>
      <w:bookmarkStart w:id="119" w:name="_Toc231528693"/>
      <w:bookmarkStart w:id="120" w:name="_Toc240427341"/>
      <w:bookmarkStart w:id="121" w:name="_Toc12214"/>
      <w:r w:rsidRPr="000111B9">
        <w:t>4.1</w:t>
      </w:r>
      <w:r w:rsidRPr="000111B9">
        <w:t>水土流失现状</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rsidR="00E46AF6" w:rsidRPr="000111B9" w:rsidRDefault="0057385A">
      <w:pPr>
        <w:pStyle w:val="12"/>
        <w:adjustRightInd/>
        <w:snapToGrid/>
        <w:ind w:firstLine="480"/>
        <w:rPr>
          <w:rFonts w:eastAsia="仿宋_GB2312"/>
        </w:rPr>
      </w:pPr>
      <w:bookmarkStart w:id="122" w:name="_Toc23892"/>
      <w:r w:rsidRPr="000111B9">
        <w:rPr>
          <w:rFonts w:eastAsia="仿宋_GB2312"/>
          <w:lang w:val="zh-CN"/>
        </w:rPr>
        <w:t>根据《全国水土保持规划国家级水土流失重点预防区和重点治理区复核划分成果》（办水保</w:t>
      </w:r>
      <w:r w:rsidRPr="000111B9">
        <w:rPr>
          <w:rFonts w:eastAsia="仿宋_GB2312"/>
          <w:lang w:val="zh-CN"/>
        </w:rPr>
        <w:t>[2013]88</w:t>
      </w:r>
      <w:r w:rsidRPr="000111B9">
        <w:rPr>
          <w:rFonts w:eastAsia="仿宋_GB2312"/>
          <w:lang w:val="zh-CN"/>
        </w:rPr>
        <w:t>号）、《四川省省级水土流失重点预防区和重点治理区划分成果》（川水函</w:t>
      </w:r>
      <w:r w:rsidRPr="000111B9">
        <w:rPr>
          <w:rFonts w:eastAsia="仿宋_GB2312"/>
          <w:lang w:val="zh-CN"/>
        </w:rPr>
        <w:t>[2017]482</w:t>
      </w:r>
      <w:r w:rsidRPr="000111B9">
        <w:rPr>
          <w:rFonts w:eastAsia="仿宋_GB2312"/>
          <w:lang w:val="zh-CN"/>
        </w:rPr>
        <w:t>号），仪陇县为嘉陵江及沱江中下游国家级水土流失重点治理区。土壤侵蚀类型区为水力侵蚀类型区的西南土石山区中的四川山地丘陵区，土壤容许流失量</w:t>
      </w:r>
      <w:r w:rsidRPr="000111B9">
        <w:rPr>
          <w:rFonts w:eastAsia="仿宋_GB2312"/>
          <w:lang w:val="zh-CN"/>
        </w:rPr>
        <w:t>500t/km²·a</w:t>
      </w:r>
      <w:r w:rsidRPr="000111B9">
        <w:rPr>
          <w:rFonts w:eastAsia="仿宋_GB2312"/>
          <w:lang w:val="zh-CN"/>
        </w:rPr>
        <w:t>。</w:t>
      </w:r>
      <w:r w:rsidRPr="000111B9">
        <w:t>项目区原地表土地表侵蚀模数为</w:t>
      </w:r>
      <w:r w:rsidRPr="000111B9">
        <w:rPr>
          <w:rFonts w:hint="eastAsia"/>
        </w:rPr>
        <w:t>560t/</w:t>
      </w:r>
      <w:r w:rsidRPr="000111B9">
        <w:t>km</w:t>
      </w:r>
      <w:r w:rsidRPr="000111B9">
        <w:rPr>
          <w:vertAlign w:val="superscript"/>
        </w:rPr>
        <w:t>2</w:t>
      </w:r>
      <w:r w:rsidRPr="000111B9">
        <w:t>.a</w:t>
      </w:r>
      <w:r w:rsidRPr="000111B9">
        <w:t>，属于</w:t>
      </w:r>
      <w:r w:rsidRPr="000111B9">
        <w:rPr>
          <w:rFonts w:hint="eastAsia"/>
        </w:rPr>
        <w:t>轻</w:t>
      </w:r>
      <w:r w:rsidRPr="000111B9">
        <w:t>度侵蚀</w:t>
      </w:r>
      <w:r w:rsidRPr="000111B9">
        <w:rPr>
          <w:rFonts w:hint="eastAsia"/>
        </w:rPr>
        <w:t>。</w:t>
      </w:r>
      <w:r w:rsidRPr="000111B9">
        <w:rPr>
          <w:rFonts w:eastAsia="仿宋_GB2312"/>
          <w:lang w:val="zh-CN"/>
        </w:rPr>
        <w:t>工程所在区域水土流失及土壤侵蚀状况见表</w:t>
      </w:r>
      <w:r w:rsidRPr="000111B9">
        <w:rPr>
          <w:rFonts w:eastAsia="仿宋_GB2312"/>
        </w:rPr>
        <w:t>4.1</w:t>
      </w:r>
      <w:r w:rsidRPr="000111B9">
        <w:rPr>
          <w:rFonts w:eastAsia="仿宋_GB2312"/>
          <w:lang w:val="zh-CN"/>
        </w:rPr>
        <w:noBreakHyphen/>
        <w:t>1</w:t>
      </w:r>
      <w:r w:rsidRPr="000111B9">
        <w:rPr>
          <w:rFonts w:eastAsia="仿宋_GB2312"/>
          <w:lang w:val="zh-CN"/>
        </w:rPr>
        <w:t>。</w:t>
      </w:r>
    </w:p>
    <w:p w:rsidR="00E46AF6" w:rsidRPr="000111B9" w:rsidRDefault="0057385A">
      <w:pPr>
        <w:jc w:val="center"/>
        <w:rPr>
          <w:b/>
          <w:bCs/>
          <w:sz w:val="21"/>
        </w:rPr>
      </w:pPr>
      <w:r w:rsidRPr="000111B9">
        <w:rPr>
          <w:b/>
          <w:bCs/>
          <w:sz w:val="21"/>
        </w:rPr>
        <w:t>表</w:t>
      </w:r>
      <w:r w:rsidRPr="000111B9">
        <w:rPr>
          <w:b/>
          <w:bCs/>
          <w:sz w:val="21"/>
        </w:rPr>
        <w:t xml:space="preserve"> 4.1</w:t>
      </w:r>
      <w:r w:rsidRPr="000111B9">
        <w:rPr>
          <w:b/>
          <w:bCs/>
          <w:sz w:val="21"/>
        </w:rPr>
        <w:noBreakHyphen/>
        <w:t xml:space="preserve">1     </w:t>
      </w:r>
      <w:r w:rsidRPr="000111B9">
        <w:rPr>
          <w:b/>
          <w:bCs/>
          <w:sz w:val="21"/>
        </w:rPr>
        <w:t>仪陇县水土流失现状表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322"/>
        <w:gridCol w:w="2322"/>
        <w:gridCol w:w="2322"/>
      </w:tblGrid>
      <w:tr w:rsidR="000111B9" w:rsidRPr="000111B9">
        <w:tc>
          <w:tcPr>
            <w:tcW w:w="2322" w:type="dxa"/>
          </w:tcPr>
          <w:p w:rsidR="00E46AF6" w:rsidRPr="000111B9" w:rsidRDefault="0057385A">
            <w:pPr>
              <w:jc w:val="center"/>
              <w:rPr>
                <w:sz w:val="21"/>
              </w:rPr>
            </w:pPr>
            <w:r w:rsidRPr="000111B9">
              <w:rPr>
                <w:rFonts w:hint="eastAsia"/>
                <w:sz w:val="21"/>
              </w:rPr>
              <w:t>侵蚀强度</w:t>
            </w:r>
          </w:p>
        </w:tc>
        <w:tc>
          <w:tcPr>
            <w:tcW w:w="2322" w:type="dxa"/>
          </w:tcPr>
          <w:p w:rsidR="00E46AF6" w:rsidRPr="000111B9" w:rsidRDefault="0057385A">
            <w:pPr>
              <w:jc w:val="center"/>
              <w:rPr>
                <w:sz w:val="21"/>
              </w:rPr>
            </w:pPr>
            <w:r w:rsidRPr="000111B9">
              <w:rPr>
                <w:rFonts w:hint="eastAsia"/>
                <w:sz w:val="21"/>
              </w:rPr>
              <w:t>面</w:t>
            </w:r>
            <w:r w:rsidRPr="000111B9">
              <w:rPr>
                <w:rFonts w:hint="eastAsia"/>
                <w:sz w:val="21"/>
              </w:rPr>
              <w:t>积</w:t>
            </w:r>
          </w:p>
        </w:tc>
        <w:tc>
          <w:tcPr>
            <w:tcW w:w="2322" w:type="dxa"/>
          </w:tcPr>
          <w:p w:rsidR="00E46AF6" w:rsidRPr="000111B9" w:rsidRDefault="0057385A">
            <w:pPr>
              <w:jc w:val="center"/>
              <w:rPr>
                <w:sz w:val="21"/>
              </w:rPr>
            </w:pPr>
            <w:r w:rsidRPr="000111B9">
              <w:rPr>
                <w:rFonts w:hint="eastAsia"/>
                <w:sz w:val="21"/>
              </w:rPr>
              <w:t>占流失面积比</w:t>
            </w:r>
          </w:p>
        </w:tc>
        <w:tc>
          <w:tcPr>
            <w:tcW w:w="2322" w:type="dxa"/>
          </w:tcPr>
          <w:p w:rsidR="00E46AF6" w:rsidRPr="000111B9" w:rsidRDefault="0057385A">
            <w:pPr>
              <w:jc w:val="center"/>
              <w:rPr>
                <w:sz w:val="21"/>
              </w:rPr>
            </w:pPr>
            <w:r w:rsidRPr="000111B9">
              <w:rPr>
                <w:rFonts w:hint="eastAsia"/>
                <w:sz w:val="21"/>
              </w:rPr>
              <w:t>占土地面积比</w:t>
            </w:r>
          </w:p>
        </w:tc>
      </w:tr>
      <w:tr w:rsidR="000111B9" w:rsidRPr="000111B9">
        <w:tc>
          <w:tcPr>
            <w:tcW w:w="2322" w:type="dxa"/>
          </w:tcPr>
          <w:p w:rsidR="00E46AF6" w:rsidRPr="000111B9" w:rsidRDefault="0057385A">
            <w:pPr>
              <w:jc w:val="center"/>
              <w:rPr>
                <w:sz w:val="21"/>
              </w:rPr>
            </w:pPr>
            <w:r w:rsidRPr="000111B9">
              <w:rPr>
                <w:rFonts w:hint="eastAsia"/>
                <w:sz w:val="21"/>
              </w:rPr>
              <w:t>轻度</w:t>
            </w:r>
          </w:p>
        </w:tc>
        <w:tc>
          <w:tcPr>
            <w:tcW w:w="2322" w:type="dxa"/>
          </w:tcPr>
          <w:p w:rsidR="00E46AF6" w:rsidRPr="000111B9" w:rsidRDefault="0057385A">
            <w:pPr>
              <w:jc w:val="center"/>
              <w:rPr>
                <w:sz w:val="21"/>
              </w:rPr>
            </w:pPr>
            <w:r w:rsidRPr="000111B9">
              <w:rPr>
                <w:rFonts w:hint="eastAsia"/>
                <w:sz w:val="21"/>
              </w:rPr>
              <w:t>205.67</w:t>
            </w:r>
          </w:p>
        </w:tc>
        <w:tc>
          <w:tcPr>
            <w:tcW w:w="2322" w:type="dxa"/>
          </w:tcPr>
          <w:p w:rsidR="00E46AF6" w:rsidRPr="000111B9" w:rsidRDefault="0057385A">
            <w:pPr>
              <w:jc w:val="center"/>
              <w:rPr>
                <w:sz w:val="21"/>
              </w:rPr>
            </w:pPr>
            <w:r w:rsidRPr="000111B9">
              <w:rPr>
                <w:rFonts w:hint="eastAsia"/>
                <w:sz w:val="21"/>
              </w:rPr>
              <w:t>23.75</w:t>
            </w:r>
          </w:p>
        </w:tc>
        <w:tc>
          <w:tcPr>
            <w:tcW w:w="2322" w:type="dxa"/>
          </w:tcPr>
          <w:p w:rsidR="00E46AF6" w:rsidRPr="000111B9" w:rsidRDefault="0057385A">
            <w:pPr>
              <w:jc w:val="center"/>
              <w:rPr>
                <w:sz w:val="21"/>
              </w:rPr>
            </w:pPr>
            <w:r w:rsidRPr="000111B9">
              <w:rPr>
                <w:rFonts w:hint="eastAsia"/>
                <w:sz w:val="21"/>
              </w:rPr>
              <w:t>11.48</w:t>
            </w:r>
          </w:p>
        </w:tc>
      </w:tr>
      <w:tr w:rsidR="000111B9" w:rsidRPr="000111B9">
        <w:tc>
          <w:tcPr>
            <w:tcW w:w="2322" w:type="dxa"/>
          </w:tcPr>
          <w:p w:rsidR="00E46AF6" w:rsidRPr="000111B9" w:rsidRDefault="0057385A">
            <w:pPr>
              <w:jc w:val="center"/>
              <w:rPr>
                <w:sz w:val="21"/>
              </w:rPr>
            </w:pPr>
            <w:r w:rsidRPr="000111B9">
              <w:rPr>
                <w:rFonts w:hint="eastAsia"/>
                <w:sz w:val="21"/>
              </w:rPr>
              <w:t>中度</w:t>
            </w:r>
          </w:p>
        </w:tc>
        <w:tc>
          <w:tcPr>
            <w:tcW w:w="2322" w:type="dxa"/>
          </w:tcPr>
          <w:p w:rsidR="00E46AF6" w:rsidRPr="000111B9" w:rsidRDefault="0057385A">
            <w:pPr>
              <w:jc w:val="center"/>
              <w:rPr>
                <w:sz w:val="21"/>
              </w:rPr>
            </w:pPr>
            <w:r w:rsidRPr="000111B9">
              <w:rPr>
                <w:rFonts w:hint="eastAsia"/>
                <w:sz w:val="21"/>
              </w:rPr>
              <w:t>348.22</w:t>
            </w:r>
          </w:p>
        </w:tc>
        <w:tc>
          <w:tcPr>
            <w:tcW w:w="2322" w:type="dxa"/>
          </w:tcPr>
          <w:p w:rsidR="00E46AF6" w:rsidRPr="000111B9" w:rsidRDefault="0057385A">
            <w:pPr>
              <w:jc w:val="center"/>
              <w:rPr>
                <w:sz w:val="21"/>
              </w:rPr>
            </w:pPr>
            <w:r w:rsidRPr="000111B9">
              <w:rPr>
                <w:rFonts w:hint="eastAsia"/>
                <w:sz w:val="21"/>
              </w:rPr>
              <w:t>40.22</w:t>
            </w:r>
          </w:p>
        </w:tc>
        <w:tc>
          <w:tcPr>
            <w:tcW w:w="2322" w:type="dxa"/>
          </w:tcPr>
          <w:p w:rsidR="00E46AF6" w:rsidRPr="000111B9" w:rsidRDefault="0057385A">
            <w:pPr>
              <w:jc w:val="center"/>
              <w:rPr>
                <w:sz w:val="21"/>
              </w:rPr>
            </w:pPr>
            <w:r w:rsidRPr="000111B9">
              <w:rPr>
                <w:rFonts w:hint="eastAsia"/>
                <w:sz w:val="21"/>
              </w:rPr>
              <w:t>19.45</w:t>
            </w:r>
          </w:p>
        </w:tc>
      </w:tr>
      <w:tr w:rsidR="000111B9" w:rsidRPr="000111B9">
        <w:tc>
          <w:tcPr>
            <w:tcW w:w="2322" w:type="dxa"/>
          </w:tcPr>
          <w:p w:rsidR="00E46AF6" w:rsidRPr="000111B9" w:rsidRDefault="0057385A">
            <w:pPr>
              <w:jc w:val="center"/>
              <w:rPr>
                <w:sz w:val="21"/>
              </w:rPr>
            </w:pPr>
            <w:r w:rsidRPr="000111B9">
              <w:rPr>
                <w:rFonts w:hint="eastAsia"/>
                <w:sz w:val="21"/>
              </w:rPr>
              <w:t>强烈</w:t>
            </w:r>
          </w:p>
        </w:tc>
        <w:tc>
          <w:tcPr>
            <w:tcW w:w="2322" w:type="dxa"/>
          </w:tcPr>
          <w:p w:rsidR="00E46AF6" w:rsidRPr="000111B9" w:rsidRDefault="0057385A">
            <w:pPr>
              <w:jc w:val="center"/>
              <w:rPr>
                <w:sz w:val="21"/>
              </w:rPr>
            </w:pPr>
            <w:r w:rsidRPr="000111B9">
              <w:rPr>
                <w:rFonts w:hint="eastAsia"/>
                <w:sz w:val="21"/>
              </w:rPr>
              <w:t>180.75</w:t>
            </w:r>
          </w:p>
        </w:tc>
        <w:tc>
          <w:tcPr>
            <w:tcW w:w="2322" w:type="dxa"/>
          </w:tcPr>
          <w:p w:rsidR="00E46AF6" w:rsidRPr="000111B9" w:rsidRDefault="0057385A">
            <w:pPr>
              <w:jc w:val="center"/>
              <w:rPr>
                <w:sz w:val="21"/>
              </w:rPr>
            </w:pPr>
            <w:r w:rsidRPr="000111B9">
              <w:rPr>
                <w:rFonts w:hint="eastAsia"/>
                <w:sz w:val="21"/>
              </w:rPr>
              <w:t>20.87</w:t>
            </w:r>
          </w:p>
        </w:tc>
        <w:tc>
          <w:tcPr>
            <w:tcW w:w="2322" w:type="dxa"/>
          </w:tcPr>
          <w:p w:rsidR="00E46AF6" w:rsidRPr="000111B9" w:rsidRDefault="0057385A">
            <w:pPr>
              <w:jc w:val="center"/>
              <w:rPr>
                <w:sz w:val="21"/>
              </w:rPr>
            </w:pPr>
            <w:r w:rsidRPr="000111B9">
              <w:rPr>
                <w:rFonts w:hint="eastAsia"/>
                <w:sz w:val="21"/>
              </w:rPr>
              <w:t>10.09</w:t>
            </w:r>
          </w:p>
        </w:tc>
      </w:tr>
      <w:tr w:rsidR="000111B9" w:rsidRPr="000111B9">
        <w:tc>
          <w:tcPr>
            <w:tcW w:w="2322" w:type="dxa"/>
          </w:tcPr>
          <w:p w:rsidR="00E46AF6" w:rsidRPr="000111B9" w:rsidRDefault="0057385A">
            <w:pPr>
              <w:jc w:val="center"/>
              <w:rPr>
                <w:sz w:val="21"/>
              </w:rPr>
            </w:pPr>
            <w:r w:rsidRPr="000111B9">
              <w:rPr>
                <w:rFonts w:hint="eastAsia"/>
                <w:sz w:val="21"/>
              </w:rPr>
              <w:t>极强烈</w:t>
            </w:r>
          </w:p>
        </w:tc>
        <w:tc>
          <w:tcPr>
            <w:tcW w:w="2322" w:type="dxa"/>
          </w:tcPr>
          <w:p w:rsidR="00E46AF6" w:rsidRPr="000111B9" w:rsidRDefault="0057385A">
            <w:pPr>
              <w:jc w:val="center"/>
              <w:rPr>
                <w:sz w:val="21"/>
              </w:rPr>
            </w:pPr>
            <w:r w:rsidRPr="000111B9">
              <w:rPr>
                <w:rFonts w:hint="eastAsia"/>
                <w:sz w:val="21"/>
              </w:rPr>
              <w:t>83.45</w:t>
            </w:r>
          </w:p>
        </w:tc>
        <w:tc>
          <w:tcPr>
            <w:tcW w:w="2322" w:type="dxa"/>
          </w:tcPr>
          <w:p w:rsidR="00E46AF6" w:rsidRPr="000111B9" w:rsidRDefault="0057385A">
            <w:pPr>
              <w:jc w:val="center"/>
              <w:rPr>
                <w:sz w:val="21"/>
              </w:rPr>
            </w:pPr>
            <w:r w:rsidRPr="000111B9">
              <w:rPr>
                <w:rFonts w:hint="eastAsia"/>
                <w:sz w:val="21"/>
              </w:rPr>
              <w:t>9.64</w:t>
            </w:r>
          </w:p>
        </w:tc>
        <w:tc>
          <w:tcPr>
            <w:tcW w:w="2322" w:type="dxa"/>
          </w:tcPr>
          <w:p w:rsidR="00E46AF6" w:rsidRPr="000111B9" w:rsidRDefault="0057385A">
            <w:pPr>
              <w:jc w:val="center"/>
              <w:rPr>
                <w:sz w:val="21"/>
              </w:rPr>
            </w:pPr>
            <w:r w:rsidRPr="000111B9">
              <w:rPr>
                <w:rFonts w:hint="eastAsia"/>
                <w:sz w:val="21"/>
              </w:rPr>
              <w:t>4.66</w:t>
            </w:r>
          </w:p>
        </w:tc>
      </w:tr>
      <w:tr w:rsidR="000111B9" w:rsidRPr="000111B9">
        <w:tc>
          <w:tcPr>
            <w:tcW w:w="2322" w:type="dxa"/>
          </w:tcPr>
          <w:p w:rsidR="00E46AF6" w:rsidRPr="000111B9" w:rsidRDefault="0057385A">
            <w:pPr>
              <w:jc w:val="center"/>
              <w:rPr>
                <w:sz w:val="21"/>
              </w:rPr>
            </w:pPr>
            <w:r w:rsidRPr="000111B9">
              <w:rPr>
                <w:rFonts w:hint="eastAsia"/>
                <w:sz w:val="21"/>
              </w:rPr>
              <w:t>剧烈</w:t>
            </w:r>
          </w:p>
        </w:tc>
        <w:tc>
          <w:tcPr>
            <w:tcW w:w="2322" w:type="dxa"/>
          </w:tcPr>
          <w:p w:rsidR="00E46AF6" w:rsidRPr="000111B9" w:rsidRDefault="0057385A">
            <w:pPr>
              <w:jc w:val="center"/>
              <w:rPr>
                <w:sz w:val="21"/>
              </w:rPr>
            </w:pPr>
            <w:r w:rsidRPr="000111B9">
              <w:rPr>
                <w:rFonts w:hint="eastAsia"/>
                <w:sz w:val="21"/>
              </w:rPr>
              <w:t>47.76</w:t>
            </w:r>
          </w:p>
        </w:tc>
        <w:tc>
          <w:tcPr>
            <w:tcW w:w="2322" w:type="dxa"/>
          </w:tcPr>
          <w:p w:rsidR="00E46AF6" w:rsidRPr="000111B9" w:rsidRDefault="0057385A">
            <w:pPr>
              <w:jc w:val="center"/>
              <w:rPr>
                <w:sz w:val="21"/>
              </w:rPr>
            </w:pPr>
            <w:r w:rsidRPr="000111B9">
              <w:rPr>
                <w:rFonts w:hint="eastAsia"/>
                <w:sz w:val="21"/>
              </w:rPr>
              <w:t>5.52</w:t>
            </w:r>
          </w:p>
        </w:tc>
        <w:tc>
          <w:tcPr>
            <w:tcW w:w="2322" w:type="dxa"/>
          </w:tcPr>
          <w:p w:rsidR="00E46AF6" w:rsidRPr="000111B9" w:rsidRDefault="0057385A">
            <w:pPr>
              <w:jc w:val="center"/>
              <w:rPr>
                <w:sz w:val="21"/>
              </w:rPr>
            </w:pPr>
            <w:r w:rsidRPr="000111B9">
              <w:rPr>
                <w:rFonts w:hint="eastAsia"/>
                <w:sz w:val="21"/>
              </w:rPr>
              <w:t>2.67</w:t>
            </w:r>
          </w:p>
        </w:tc>
      </w:tr>
      <w:tr w:rsidR="000111B9" w:rsidRPr="000111B9">
        <w:tc>
          <w:tcPr>
            <w:tcW w:w="2322" w:type="dxa"/>
          </w:tcPr>
          <w:p w:rsidR="00E46AF6" w:rsidRPr="000111B9" w:rsidRDefault="0057385A">
            <w:pPr>
              <w:jc w:val="center"/>
              <w:rPr>
                <w:sz w:val="21"/>
              </w:rPr>
            </w:pPr>
            <w:r w:rsidRPr="000111B9">
              <w:rPr>
                <w:rFonts w:hint="eastAsia"/>
                <w:sz w:val="21"/>
              </w:rPr>
              <w:t>合计</w:t>
            </w:r>
          </w:p>
        </w:tc>
        <w:tc>
          <w:tcPr>
            <w:tcW w:w="2322" w:type="dxa"/>
          </w:tcPr>
          <w:p w:rsidR="00E46AF6" w:rsidRPr="000111B9" w:rsidRDefault="0057385A">
            <w:pPr>
              <w:jc w:val="center"/>
              <w:rPr>
                <w:sz w:val="21"/>
              </w:rPr>
            </w:pPr>
            <w:r w:rsidRPr="000111B9">
              <w:rPr>
                <w:rFonts w:hint="eastAsia"/>
                <w:sz w:val="21"/>
              </w:rPr>
              <w:t>865.85</w:t>
            </w:r>
          </w:p>
        </w:tc>
        <w:tc>
          <w:tcPr>
            <w:tcW w:w="2322" w:type="dxa"/>
          </w:tcPr>
          <w:p w:rsidR="00E46AF6" w:rsidRPr="000111B9" w:rsidRDefault="0057385A">
            <w:pPr>
              <w:jc w:val="center"/>
              <w:rPr>
                <w:sz w:val="21"/>
              </w:rPr>
            </w:pPr>
            <w:r w:rsidRPr="000111B9">
              <w:rPr>
                <w:rFonts w:hint="eastAsia"/>
                <w:sz w:val="21"/>
              </w:rPr>
              <w:t>100</w:t>
            </w:r>
          </w:p>
        </w:tc>
        <w:tc>
          <w:tcPr>
            <w:tcW w:w="2322" w:type="dxa"/>
          </w:tcPr>
          <w:p w:rsidR="00E46AF6" w:rsidRPr="000111B9" w:rsidRDefault="0057385A">
            <w:pPr>
              <w:jc w:val="center"/>
              <w:rPr>
                <w:sz w:val="21"/>
              </w:rPr>
            </w:pPr>
            <w:r w:rsidRPr="000111B9">
              <w:rPr>
                <w:rFonts w:hint="eastAsia"/>
                <w:sz w:val="21"/>
              </w:rPr>
              <w:t>48.35</w:t>
            </w:r>
          </w:p>
        </w:tc>
      </w:tr>
    </w:tbl>
    <w:p w:rsidR="00E46AF6" w:rsidRPr="000111B9" w:rsidRDefault="0057385A">
      <w:pPr>
        <w:rPr>
          <w:b/>
          <w:bCs/>
          <w:sz w:val="21"/>
        </w:rPr>
      </w:pPr>
      <w:r w:rsidRPr="000111B9">
        <w:rPr>
          <w:rFonts w:hint="eastAsia"/>
          <w:b/>
          <w:bCs/>
          <w:sz w:val="21"/>
        </w:rPr>
        <w:t>注：以上土地利用现状数据来源于《仪陇县水土保持规划》（</w:t>
      </w:r>
      <w:r w:rsidRPr="000111B9">
        <w:rPr>
          <w:rFonts w:hint="eastAsia"/>
          <w:b/>
          <w:bCs/>
          <w:sz w:val="21"/>
        </w:rPr>
        <w:t xml:space="preserve">2015-2030 </w:t>
      </w:r>
      <w:r w:rsidRPr="000111B9">
        <w:rPr>
          <w:rFonts w:hint="eastAsia"/>
          <w:b/>
          <w:bCs/>
          <w:sz w:val="21"/>
        </w:rPr>
        <w:t>年）。</w:t>
      </w:r>
    </w:p>
    <w:p w:rsidR="00E46AF6" w:rsidRPr="000111B9" w:rsidRDefault="0057385A">
      <w:pPr>
        <w:pStyle w:val="2"/>
        <w:widowControl/>
        <w:spacing w:beforeLines="50" w:before="156"/>
        <w:rPr>
          <w:position w:val="4"/>
          <w:szCs w:val="30"/>
        </w:rPr>
      </w:pPr>
      <w:bookmarkStart w:id="123" w:name="_Toc3216"/>
      <w:bookmarkStart w:id="124" w:name="_Toc7071"/>
      <w:bookmarkStart w:id="125" w:name="_Toc9130462"/>
      <w:bookmarkStart w:id="126" w:name="_Toc2514"/>
      <w:bookmarkStart w:id="127" w:name="_Toc11955"/>
      <w:bookmarkStart w:id="128" w:name="_Toc26025"/>
      <w:bookmarkStart w:id="129" w:name="_Toc61601211"/>
      <w:bookmarkStart w:id="130" w:name="_Toc14438"/>
      <w:bookmarkStart w:id="131" w:name="_Toc24170"/>
      <w:bookmarkEnd w:id="121"/>
      <w:bookmarkEnd w:id="122"/>
      <w:r w:rsidRPr="000111B9">
        <w:rPr>
          <w:rFonts w:hint="eastAsia"/>
          <w:position w:val="4"/>
          <w:szCs w:val="30"/>
        </w:rPr>
        <w:t>4</w:t>
      </w:r>
      <w:r w:rsidRPr="000111B9">
        <w:rPr>
          <w:position w:val="4"/>
          <w:szCs w:val="30"/>
        </w:rPr>
        <w:t>.2</w:t>
      </w:r>
      <w:r w:rsidRPr="000111B9">
        <w:rPr>
          <w:position w:val="4"/>
          <w:szCs w:val="30"/>
        </w:rPr>
        <w:t>水土流失影响因素分析</w:t>
      </w:r>
      <w:bookmarkEnd w:id="123"/>
      <w:bookmarkEnd w:id="124"/>
    </w:p>
    <w:p w:rsidR="00E46AF6" w:rsidRPr="000111B9" w:rsidRDefault="0057385A">
      <w:pPr>
        <w:pStyle w:val="3015"/>
        <w:adjustRightInd/>
        <w:snapToGrid/>
        <w:rPr>
          <w:rFonts w:eastAsia="仿宋_GB2312"/>
          <w:color w:val="auto"/>
          <w:szCs w:val="24"/>
        </w:rPr>
      </w:pPr>
      <w:r w:rsidRPr="000111B9">
        <w:rPr>
          <w:rFonts w:eastAsia="仿宋_GB2312"/>
          <w:color w:val="auto"/>
          <w:szCs w:val="24"/>
        </w:rPr>
        <w:t>1</w:t>
      </w:r>
      <w:r w:rsidRPr="000111B9">
        <w:rPr>
          <w:rFonts w:eastAsia="仿宋_GB2312"/>
          <w:color w:val="auto"/>
          <w:szCs w:val="24"/>
        </w:rPr>
        <w:t>、自然因素</w:t>
      </w:r>
    </w:p>
    <w:p w:rsidR="00E46AF6" w:rsidRPr="000111B9" w:rsidRDefault="0057385A">
      <w:pPr>
        <w:pStyle w:val="3015"/>
        <w:adjustRightInd/>
        <w:snapToGrid/>
        <w:rPr>
          <w:rFonts w:eastAsia="仿宋_GB2312"/>
          <w:color w:val="auto"/>
          <w:szCs w:val="24"/>
        </w:rPr>
      </w:pPr>
      <w:r w:rsidRPr="000111B9">
        <w:rPr>
          <w:rFonts w:eastAsia="仿宋_GB2312" w:hint="eastAsia"/>
          <w:color w:val="auto"/>
          <w:szCs w:val="24"/>
        </w:rPr>
        <w:t>①</w:t>
      </w:r>
      <w:r w:rsidRPr="000111B9">
        <w:rPr>
          <w:rFonts w:eastAsia="仿宋_GB2312"/>
          <w:color w:val="auto"/>
          <w:szCs w:val="24"/>
        </w:rPr>
        <w:t>降水集中分配，降雨强度大；</w:t>
      </w:r>
    </w:p>
    <w:p w:rsidR="00E46AF6" w:rsidRPr="000111B9" w:rsidRDefault="0057385A">
      <w:pPr>
        <w:pStyle w:val="3015"/>
        <w:adjustRightInd/>
        <w:snapToGrid/>
        <w:rPr>
          <w:rFonts w:eastAsia="仿宋_GB2312"/>
          <w:color w:val="auto"/>
          <w:szCs w:val="24"/>
        </w:rPr>
      </w:pPr>
      <w:r w:rsidRPr="000111B9">
        <w:rPr>
          <w:rFonts w:eastAsia="仿宋_GB2312" w:hint="eastAsia"/>
          <w:color w:val="auto"/>
          <w:szCs w:val="24"/>
        </w:rPr>
        <w:t>②</w:t>
      </w:r>
      <w:r w:rsidRPr="000111B9">
        <w:rPr>
          <w:rFonts w:eastAsia="仿宋_GB2312"/>
          <w:color w:val="auto"/>
          <w:szCs w:val="24"/>
        </w:rPr>
        <w:t>岩性松散易风化；</w:t>
      </w:r>
    </w:p>
    <w:p w:rsidR="00E46AF6" w:rsidRPr="000111B9" w:rsidRDefault="0057385A">
      <w:pPr>
        <w:pStyle w:val="3015"/>
        <w:adjustRightInd/>
        <w:snapToGrid/>
        <w:rPr>
          <w:rFonts w:eastAsia="仿宋_GB2312"/>
          <w:color w:val="auto"/>
          <w:szCs w:val="24"/>
        </w:rPr>
      </w:pPr>
      <w:r w:rsidRPr="000111B9">
        <w:rPr>
          <w:rFonts w:eastAsia="仿宋_GB2312" w:hint="eastAsia"/>
          <w:color w:val="auto"/>
          <w:szCs w:val="24"/>
        </w:rPr>
        <w:t>③土层浅薄抗侵蚀力低。</w:t>
      </w:r>
    </w:p>
    <w:p w:rsidR="00E46AF6" w:rsidRPr="000111B9" w:rsidRDefault="0057385A">
      <w:pPr>
        <w:pStyle w:val="3015"/>
        <w:adjustRightInd/>
        <w:snapToGrid/>
        <w:rPr>
          <w:rFonts w:eastAsia="仿宋_GB2312"/>
          <w:color w:val="auto"/>
          <w:szCs w:val="24"/>
        </w:rPr>
      </w:pPr>
      <w:r w:rsidRPr="000111B9">
        <w:rPr>
          <w:rFonts w:eastAsia="仿宋_GB2312" w:hint="eastAsia"/>
          <w:color w:val="auto"/>
          <w:szCs w:val="24"/>
        </w:rPr>
        <w:t>2</w:t>
      </w:r>
      <w:r w:rsidRPr="000111B9">
        <w:rPr>
          <w:rFonts w:eastAsia="仿宋_GB2312" w:hint="eastAsia"/>
          <w:color w:val="auto"/>
          <w:szCs w:val="24"/>
        </w:rPr>
        <w:t>、人为因素</w:t>
      </w:r>
    </w:p>
    <w:p w:rsidR="00E46AF6" w:rsidRPr="000111B9" w:rsidRDefault="0057385A">
      <w:pPr>
        <w:pStyle w:val="3015"/>
        <w:adjustRightInd/>
        <w:snapToGrid/>
        <w:rPr>
          <w:rFonts w:eastAsia="仿宋_GB2312"/>
          <w:color w:val="auto"/>
          <w:szCs w:val="24"/>
        </w:rPr>
      </w:pPr>
      <w:r w:rsidRPr="000111B9">
        <w:rPr>
          <w:rFonts w:eastAsia="仿宋_GB2312" w:hint="eastAsia"/>
          <w:color w:val="auto"/>
          <w:szCs w:val="24"/>
        </w:rPr>
        <w:t>①</w:t>
      </w:r>
      <w:r w:rsidRPr="000111B9">
        <w:rPr>
          <w:rFonts w:eastAsia="仿宋_GB2312" w:hint="eastAsia"/>
          <w:color w:val="auto"/>
          <w:szCs w:val="24"/>
        </w:rPr>
        <w:t>工程</w:t>
      </w:r>
      <w:r w:rsidRPr="000111B9">
        <w:rPr>
          <w:rFonts w:eastAsia="仿宋_GB2312" w:hint="eastAsia"/>
          <w:color w:val="auto"/>
          <w:szCs w:val="24"/>
        </w:rPr>
        <w:t>的修建，造成大量的土石方开挖和填筑等活动，造成土质松散，易造成水土流失；</w:t>
      </w:r>
    </w:p>
    <w:p w:rsidR="00E46AF6" w:rsidRPr="000111B9" w:rsidRDefault="0057385A">
      <w:pPr>
        <w:pStyle w:val="3015"/>
        <w:adjustRightInd/>
        <w:snapToGrid/>
        <w:rPr>
          <w:rFonts w:eastAsia="仿宋_GB2312"/>
          <w:color w:val="auto"/>
          <w:szCs w:val="24"/>
        </w:rPr>
      </w:pPr>
      <w:r w:rsidRPr="000111B9">
        <w:rPr>
          <w:rFonts w:eastAsia="仿宋_GB2312" w:hint="eastAsia"/>
          <w:color w:val="auto"/>
          <w:szCs w:val="24"/>
        </w:rPr>
        <w:t>②工程工期较长，历经了完整的雨季，若在工程施工过程中不采取有效的防护措施，则因为人类生产活动造成的水土流失将会加大。</w:t>
      </w:r>
    </w:p>
    <w:p w:rsidR="00E46AF6" w:rsidRPr="000111B9" w:rsidRDefault="0057385A">
      <w:pPr>
        <w:pStyle w:val="3015"/>
        <w:adjustRightInd/>
        <w:snapToGrid/>
        <w:rPr>
          <w:rFonts w:eastAsia="仿宋_GB2312"/>
          <w:color w:val="auto"/>
          <w:szCs w:val="24"/>
        </w:rPr>
      </w:pPr>
      <w:r w:rsidRPr="000111B9">
        <w:rPr>
          <w:rFonts w:eastAsia="仿宋_GB2312" w:hint="eastAsia"/>
          <w:color w:val="auto"/>
          <w:szCs w:val="24"/>
        </w:rPr>
        <w:t>综上所述，自然因素的存在为人水土流失形成了内因素，而人为活动进一步改变、加剧了内因素，形成了水土流失的推动力，因此，减少人为活动和采取必要的水土保持措施是减少水土流失的重要方法。</w:t>
      </w:r>
    </w:p>
    <w:p w:rsidR="00E46AF6" w:rsidRPr="000111B9" w:rsidRDefault="0057385A">
      <w:pPr>
        <w:pStyle w:val="2"/>
        <w:widowControl/>
        <w:spacing w:beforeLines="50" w:before="156"/>
        <w:rPr>
          <w:position w:val="4"/>
          <w:szCs w:val="30"/>
        </w:rPr>
      </w:pPr>
      <w:bookmarkStart w:id="132" w:name="_Toc3472"/>
      <w:r w:rsidRPr="000111B9">
        <w:rPr>
          <w:position w:val="4"/>
          <w:szCs w:val="30"/>
        </w:rPr>
        <w:t>4.2</w:t>
      </w:r>
      <w:r w:rsidRPr="000111B9">
        <w:rPr>
          <w:position w:val="4"/>
          <w:szCs w:val="30"/>
        </w:rPr>
        <w:t>水土流失影响因素分析</w:t>
      </w:r>
      <w:bookmarkEnd w:id="125"/>
      <w:bookmarkEnd w:id="126"/>
      <w:bookmarkEnd w:id="127"/>
      <w:bookmarkEnd w:id="128"/>
      <w:bookmarkEnd w:id="129"/>
      <w:bookmarkEnd w:id="130"/>
      <w:bookmarkEnd w:id="131"/>
      <w:bookmarkEnd w:id="132"/>
    </w:p>
    <w:p w:rsidR="00E46AF6" w:rsidRPr="000111B9" w:rsidRDefault="0057385A">
      <w:pPr>
        <w:pStyle w:val="0"/>
        <w:spacing w:line="360" w:lineRule="auto"/>
        <w:rPr>
          <w:rFonts w:ascii="Times New Roman" w:hAnsi="Times New Roman"/>
          <w:color w:val="auto"/>
        </w:rPr>
      </w:pPr>
      <w:r w:rsidRPr="000111B9">
        <w:rPr>
          <w:rFonts w:ascii="Times New Roman" w:hAnsi="Times New Roman"/>
          <w:color w:val="auto"/>
        </w:rPr>
        <w:t>水土流失的发生、发展是自然因子和人为干扰综合作用的结果。</w:t>
      </w:r>
    </w:p>
    <w:p w:rsidR="00E46AF6" w:rsidRPr="000111B9" w:rsidRDefault="0057385A">
      <w:pPr>
        <w:pStyle w:val="0"/>
        <w:spacing w:line="360" w:lineRule="auto"/>
        <w:rPr>
          <w:rFonts w:ascii="Times New Roman" w:hAnsi="Times New Roman"/>
          <w:color w:val="auto"/>
        </w:rPr>
      </w:pPr>
      <w:r w:rsidRPr="000111B9">
        <w:rPr>
          <w:rFonts w:ascii="Times New Roman" w:hAnsi="Times New Roman"/>
          <w:color w:val="auto"/>
        </w:rPr>
        <w:t>自然因子：项目区属溶蚀地貌，地形复杂，山丘与冲沟间或分布，为水土流失的</w:t>
      </w:r>
      <w:r w:rsidRPr="000111B9">
        <w:rPr>
          <w:rFonts w:ascii="Times New Roman" w:hAnsi="Times New Roman"/>
          <w:color w:val="auto"/>
        </w:rPr>
        <w:lastRenderedPageBreak/>
        <w:t>发生提供了有利的地形条件；同时，降雨强度大、雨量集中等气候特点，又为水土流失的发生提供了有力的外营力；另外，由于长期以来的人为干扰，植被的蓄水保土能力大大下降，为水土流失的发生、发展提供有利条件。项目区特定的地形、地貌、气候、植被等自然因子为水土流失的发生奠定基础条件，在大规模地表扰动和剧烈的开发活动中，势必产生强度水土流失，形成严重的水土流失危害。</w:t>
      </w:r>
    </w:p>
    <w:p w:rsidR="00E46AF6" w:rsidRPr="000111B9" w:rsidRDefault="0057385A">
      <w:pPr>
        <w:pStyle w:val="0"/>
        <w:spacing w:line="360" w:lineRule="auto"/>
        <w:rPr>
          <w:rFonts w:ascii="Times New Roman" w:hAnsi="Times New Roman"/>
          <w:color w:val="auto"/>
        </w:rPr>
      </w:pPr>
      <w:r w:rsidRPr="000111B9">
        <w:rPr>
          <w:rFonts w:ascii="Times New Roman" w:hAnsi="Times New Roman"/>
          <w:color w:val="auto"/>
        </w:rPr>
        <w:t>人为干扰：自然因素是水土流失发生的基础条件，而人为干扰则是水土流失发生的驱动因子。在项目</w:t>
      </w:r>
      <w:r w:rsidRPr="000111B9">
        <w:rPr>
          <w:rFonts w:ascii="Times New Roman" w:hAnsi="Times New Roman"/>
          <w:color w:val="auto"/>
        </w:rPr>
        <w:t>建设过程中，地表开挖及回填、场地平整、建筑物基础施工等大规模、高强度干扰活动，将严重扰动、损坏和改变原地形地貌，使地表土壤的抗蚀性降低，在降雨、重力等外营力作用下会产生大量水土流失，并可能造成严重危害。</w:t>
      </w:r>
    </w:p>
    <w:p w:rsidR="00E46AF6" w:rsidRPr="000111B9" w:rsidRDefault="0057385A">
      <w:pPr>
        <w:pStyle w:val="2"/>
      </w:pPr>
      <w:bookmarkStart w:id="133" w:name="_Toc61601212"/>
      <w:bookmarkStart w:id="134" w:name="_Toc23981"/>
      <w:r w:rsidRPr="000111B9">
        <w:t>4.3</w:t>
      </w:r>
      <w:r w:rsidRPr="000111B9">
        <w:t>土壤流失量</w:t>
      </w:r>
      <w:bookmarkEnd w:id="133"/>
      <w:r w:rsidRPr="000111B9">
        <w:rPr>
          <w:rFonts w:hint="eastAsia"/>
        </w:rPr>
        <w:t>调查</w:t>
      </w:r>
      <w:bookmarkEnd w:id="134"/>
    </w:p>
    <w:p w:rsidR="00E46AF6" w:rsidRPr="000111B9" w:rsidRDefault="0057385A">
      <w:pPr>
        <w:pStyle w:val="3"/>
        <w:widowControl/>
        <w:rPr>
          <w:szCs w:val="28"/>
          <w:lang w:val="zh-CN"/>
        </w:rPr>
      </w:pPr>
      <w:bookmarkStart w:id="135" w:name="_Toc27024"/>
      <w:bookmarkStart w:id="136" w:name="_Toc320028819"/>
      <w:bookmarkStart w:id="137" w:name="_Toc200340541"/>
      <w:bookmarkStart w:id="138" w:name="_Toc14563"/>
      <w:bookmarkStart w:id="139" w:name="_Toc330159438"/>
      <w:bookmarkStart w:id="140" w:name="_Toc317148115"/>
      <w:bookmarkStart w:id="141" w:name="_Toc329789225"/>
      <w:bookmarkStart w:id="142" w:name="_Toc329513677"/>
      <w:bookmarkStart w:id="143" w:name="_Toc318898270"/>
      <w:bookmarkStart w:id="144" w:name="_Toc12580"/>
      <w:bookmarkStart w:id="145" w:name="_Toc320028821"/>
      <w:bookmarkStart w:id="146" w:name="_Toc318898272"/>
      <w:bookmarkStart w:id="147" w:name="_Toc330159440"/>
      <w:bookmarkStart w:id="148" w:name="_Toc240292462"/>
      <w:bookmarkStart w:id="149" w:name="_Toc329513679"/>
      <w:bookmarkStart w:id="150" w:name="_Toc329789227"/>
      <w:bookmarkStart w:id="151" w:name="_Toc31451"/>
      <w:bookmarkStart w:id="152" w:name="_Toc317148117"/>
      <w:r w:rsidRPr="000111B9">
        <w:rPr>
          <w:rFonts w:hint="eastAsia"/>
          <w:szCs w:val="28"/>
        </w:rPr>
        <w:t>4</w:t>
      </w:r>
      <w:r w:rsidRPr="000111B9">
        <w:rPr>
          <w:szCs w:val="28"/>
        </w:rPr>
        <w:t>.3.</w:t>
      </w:r>
      <w:r w:rsidRPr="000111B9">
        <w:rPr>
          <w:rFonts w:hint="eastAsia"/>
          <w:szCs w:val="28"/>
        </w:rPr>
        <w:t>1</w:t>
      </w:r>
      <w:r w:rsidRPr="000111B9">
        <w:rPr>
          <w:rFonts w:hint="eastAsia"/>
          <w:szCs w:val="28"/>
          <w:lang w:val="zh-CN"/>
        </w:rPr>
        <w:t>调查</w:t>
      </w:r>
      <w:r w:rsidRPr="000111B9">
        <w:rPr>
          <w:szCs w:val="28"/>
          <w:lang w:val="zh-CN"/>
        </w:rPr>
        <w:t>时段</w:t>
      </w:r>
      <w:bookmarkEnd w:id="135"/>
      <w:bookmarkEnd w:id="136"/>
      <w:bookmarkEnd w:id="137"/>
      <w:bookmarkEnd w:id="138"/>
      <w:bookmarkEnd w:id="139"/>
      <w:bookmarkEnd w:id="140"/>
      <w:bookmarkEnd w:id="141"/>
      <w:bookmarkEnd w:id="142"/>
      <w:bookmarkEnd w:id="143"/>
    </w:p>
    <w:p w:rsidR="00E46AF6" w:rsidRPr="000111B9" w:rsidRDefault="0057385A">
      <w:pPr>
        <w:pStyle w:val="13"/>
        <w:ind w:firstLine="480"/>
      </w:pPr>
      <w:r w:rsidRPr="000111B9">
        <w:t>本项目建设期水土流失</w:t>
      </w:r>
      <w:r w:rsidRPr="000111B9">
        <w:rPr>
          <w:rFonts w:hint="eastAsia"/>
        </w:rPr>
        <w:t>调查</w:t>
      </w:r>
      <w:r w:rsidRPr="000111B9">
        <w:t>是在对区域范围内影响水土流失的自然因素和工程建设中的人为因素分析基础上确定的。水土流失</w:t>
      </w:r>
      <w:r w:rsidRPr="000111B9">
        <w:rPr>
          <w:rFonts w:hint="eastAsia"/>
        </w:rPr>
        <w:t>调查</w:t>
      </w:r>
      <w:r w:rsidRPr="000111B9">
        <w:t>时段包括施工准备期、</w:t>
      </w:r>
      <w:r w:rsidRPr="000111B9">
        <w:rPr>
          <w:rFonts w:hint="eastAsia"/>
        </w:rPr>
        <w:t>施工</w:t>
      </w:r>
      <w:r w:rsidRPr="000111B9">
        <w:t>期和自然恢复期。</w:t>
      </w:r>
    </w:p>
    <w:p w:rsidR="00E46AF6" w:rsidRPr="000111B9" w:rsidRDefault="0057385A">
      <w:pPr>
        <w:pStyle w:val="13"/>
        <w:ind w:firstLine="480"/>
      </w:pPr>
      <w:r w:rsidRPr="000111B9">
        <w:t>本项目</w:t>
      </w:r>
      <w:r w:rsidRPr="000111B9">
        <w:rPr>
          <w:rFonts w:hint="eastAsia"/>
        </w:rPr>
        <w:t>已于</w:t>
      </w:r>
      <w:r w:rsidRPr="000111B9">
        <w:t>201</w:t>
      </w:r>
      <w:r w:rsidRPr="000111B9">
        <w:rPr>
          <w:rFonts w:hint="eastAsia"/>
        </w:rPr>
        <w:t>7</w:t>
      </w:r>
      <w:r w:rsidRPr="000111B9">
        <w:t>年</w:t>
      </w:r>
      <w:r w:rsidRPr="000111B9">
        <w:rPr>
          <w:rFonts w:hint="eastAsia"/>
        </w:rPr>
        <w:t>11</w:t>
      </w:r>
      <w:r w:rsidRPr="000111B9">
        <w:t>月开工建设，</w:t>
      </w:r>
      <w:r w:rsidRPr="000111B9">
        <w:t>20</w:t>
      </w:r>
      <w:r w:rsidRPr="000111B9">
        <w:rPr>
          <w:rFonts w:hint="eastAsia"/>
        </w:rPr>
        <w:t>19</w:t>
      </w:r>
      <w:r w:rsidRPr="000111B9">
        <w:t>年</w:t>
      </w:r>
      <w:r w:rsidRPr="000111B9">
        <w:rPr>
          <w:rFonts w:hint="eastAsia"/>
        </w:rPr>
        <w:t>4</w:t>
      </w:r>
      <w:r w:rsidRPr="000111B9">
        <w:t>月，共计</w:t>
      </w:r>
      <w:r w:rsidRPr="000111B9">
        <w:rPr>
          <w:rFonts w:hint="eastAsia"/>
        </w:rPr>
        <w:t>18</w:t>
      </w:r>
      <w:r w:rsidRPr="000111B9">
        <w:t>个月全部建设完成。</w:t>
      </w:r>
      <w:r w:rsidRPr="000111B9">
        <w:rPr>
          <w:rFonts w:hint="eastAsia"/>
        </w:rPr>
        <w:t>属于已完工项目，</w:t>
      </w:r>
      <w:r w:rsidRPr="000111B9">
        <w:t>目前</w:t>
      </w:r>
      <w:r w:rsidRPr="000111B9">
        <w:rPr>
          <w:rFonts w:hint="eastAsia"/>
        </w:rPr>
        <w:t>已投入使用</w:t>
      </w:r>
      <w:r w:rsidRPr="000111B9">
        <w:t>。</w:t>
      </w:r>
    </w:p>
    <w:p w:rsidR="00E46AF6" w:rsidRPr="000111B9" w:rsidRDefault="0057385A">
      <w:pPr>
        <w:pStyle w:val="13"/>
        <w:ind w:firstLine="480"/>
      </w:pPr>
      <w:r w:rsidRPr="000111B9">
        <w:t>施工期（含施工准备期）：</w:t>
      </w:r>
      <w:r w:rsidRPr="000111B9">
        <w:t>20</w:t>
      </w:r>
      <w:r w:rsidRPr="000111B9">
        <w:rPr>
          <w:rFonts w:hint="eastAsia"/>
        </w:rPr>
        <w:t>17</w:t>
      </w:r>
      <w:r w:rsidRPr="000111B9">
        <w:t>年</w:t>
      </w:r>
      <w:r w:rsidRPr="000111B9">
        <w:rPr>
          <w:rFonts w:hint="eastAsia"/>
        </w:rPr>
        <w:t>11</w:t>
      </w:r>
      <w:r w:rsidRPr="000111B9">
        <w:t>月</w:t>
      </w:r>
      <w:r w:rsidRPr="000111B9">
        <w:t>-20</w:t>
      </w:r>
      <w:r w:rsidRPr="000111B9">
        <w:rPr>
          <w:rFonts w:hint="eastAsia"/>
        </w:rPr>
        <w:t>19</w:t>
      </w:r>
      <w:r w:rsidRPr="000111B9">
        <w:t>年</w:t>
      </w:r>
      <w:r w:rsidRPr="000111B9">
        <w:rPr>
          <w:rFonts w:hint="eastAsia"/>
        </w:rPr>
        <w:t>4</w:t>
      </w:r>
      <w:r w:rsidRPr="000111B9">
        <w:t>月，共计</w:t>
      </w:r>
      <w:r w:rsidRPr="000111B9">
        <w:rPr>
          <w:rFonts w:hint="eastAsia"/>
        </w:rPr>
        <w:t>18</w:t>
      </w:r>
      <w:r w:rsidRPr="000111B9">
        <w:t>个月为工程建设期，</w:t>
      </w:r>
      <w:r w:rsidRPr="000111B9">
        <w:rPr>
          <w:rFonts w:hint="eastAsia"/>
        </w:rPr>
        <w:t>根据《生产建设项目水土保持技术标准》（</w:t>
      </w:r>
      <w:r w:rsidRPr="000111B9">
        <w:rPr>
          <w:rFonts w:hint="eastAsia"/>
        </w:rPr>
        <w:t>GB50433-2018</w:t>
      </w:r>
      <w:r w:rsidRPr="000111B9">
        <w:rPr>
          <w:rFonts w:hint="eastAsia"/>
        </w:rPr>
        <w:t>）</w:t>
      </w:r>
      <w:r w:rsidRPr="000111B9">
        <w:rPr>
          <w:rFonts w:hint="eastAsia"/>
        </w:rPr>
        <w:t>4.5.6</w:t>
      </w:r>
      <w:r w:rsidRPr="000111B9">
        <w:rPr>
          <w:rFonts w:hint="eastAsia"/>
        </w:rPr>
        <w:t>第</w:t>
      </w:r>
      <w:r w:rsidRPr="000111B9">
        <w:rPr>
          <w:rFonts w:hint="eastAsia"/>
        </w:rPr>
        <w:t>3</w:t>
      </w:r>
      <w:r w:rsidRPr="000111B9">
        <w:rPr>
          <w:rFonts w:hint="eastAsia"/>
        </w:rPr>
        <w:t>条施工期预测时间应按连续</w:t>
      </w:r>
      <w:r w:rsidRPr="000111B9">
        <w:rPr>
          <w:rFonts w:hint="eastAsia"/>
        </w:rPr>
        <w:t>12</w:t>
      </w:r>
      <w:r w:rsidRPr="000111B9">
        <w:rPr>
          <w:rFonts w:hint="eastAsia"/>
        </w:rPr>
        <w:t>个月为一年计；不足</w:t>
      </w:r>
      <w:r w:rsidRPr="000111B9">
        <w:rPr>
          <w:rFonts w:hint="eastAsia"/>
        </w:rPr>
        <w:t>12</w:t>
      </w:r>
      <w:r w:rsidRPr="000111B9">
        <w:rPr>
          <w:rFonts w:hint="eastAsia"/>
        </w:rPr>
        <w:t>个月，但达到一个雨（风）季长度的，按一年计；不足一个雨（风）季长度的，按占雨（风）季长度的比例计算。因此，本工程施工期</w:t>
      </w:r>
      <w:r w:rsidRPr="000111B9">
        <w:rPr>
          <w:rFonts w:hint="eastAsia"/>
        </w:rPr>
        <w:t>调查</w:t>
      </w:r>
      <w:r w:rsidRPr="000111B9">
        <w:t>时段按</w:t>
      </w:r>
      <w:r w:rsidRPr="000111B9">
        <w:rPr>
          <w:rFonts w:hint="eastAsia"/>
        </w:rPr>
        <w:t>2</w:t>
      </w:r>
      <w:r w:rsidRPr="000111B9">
        <w:t>年计。</w:t>
      </w:r>
    </w:p>
    <w:p w:rsidR="00E46AF6" w:rsidRPr="000111B9" w:rsidRDefault="0057385A">
      <w:pPr>
        <w:pStyle w:val="13"/>
        <w:ind w:firstLine="480"/>
      </w:pPr>
      <w:r w:rsidRPr="000111B9">
        <w:t>自然恢复期：</w:t>
      </w:r>
      <w:r w:rsidRPr="000111B9">
        <w:rPr>
          <w:rFonts w:hint="eastAsia"/>
        </w:rPr>
        <w:t>根据《生产建设项目水土保持技术标准》（</w:t>
      </w:r>
      <w:r w:rsidRPr="000111B9">
        <w:rPr>
          <w:rFonts w:hint="eastAsia"/>
        </w:rPr>
        <w:t>GB50433-2018</w:t>
      </w:r>
      <w:r w:rsidRPr="000111B9">
        <w:rPr>
          <w:rFonts w:hint="eastAsia"/>
        </w:rPr>
        <w:t>）</w:t>
      </w:r>
      <w:r w:rsidRPr="000111B9">
        <w:rPr>
          <w:rFonts w:hint="eastAsia"/>
        </w:rPr>
        <w:t>4.5.6</w:t>
      </w:r>
      <w:r w:rsidRPr="000111B9">
        <w:rPr>
          <w:rFonts w:hint="eastAsia"/>
        </w:rPr>
        <w:t>第</w:t>
      </w:r>
      <w:r w:rsidRPr="000111B9">
        <w:rPr>
          <w:rFonts w:hint="eastAsia"/>
        </w:rPr>
        <w:t>2</w:t>
      </w:r>
      <w:r w:rsidRPr="000111B9">
        <w:rPr>
          <w:rFonts w:hint="eastAsia"/>
        </w:rPr>
        <w:t>条自然恢复期为施工扰动结束后，不采取水土保持措施的情况下</w:t>
      </w:r>
      <w:r w:rsidRPr="000111B9">
        <w:rPr>
          <w:rFonts w:hint="eastAsia"/>
        </w:rPr>
        <w:t>,</w:t>
      </w:r>
      <w:r w:rsidRPr="000111B9">
        <w:rPr>
          <w:rFonts w:hint="eastAsia"/>
        </w:rPr>
        <w:t>土壤侵蚀强度</w:t>
      </w:r>
      <w:r w:rsidRPr="000111B9">
        <w:rPr>
          <w:rFonts w:hint="eastAsia"/>
        </w:rPr>
        <w:t>自然恢复到扰动前土壤侵蚀强度所需要的时间，应根据当地自然条件确定，一般情况下湿润区取</w:t>
      </w:r>
      <w:r w:rsidRPr="000111B9">
        <w:rPr>
          <w:rFonts w:hint="eastAsia"/>
        </w:rPr>
        <w:t>2</w:t>
      </w:r>
      <w:r w:rsidRPr="000111B9">
        <w:rPr>
          <w:rFonts w:hint="eastAsia"/>
        </w:rPr>
        <w:t>年，半湿润区取</w:t>
      </w:r>
      <w:r w:rsidRPr="000111B9">
        <w:rPr>
          <w:rFonts w:hint="eastAsia"/>
        </w:rPr>
        <w:t>3</w:t>
      </w:r>
      <w:r w:rsidRPr="000111B9">
        <w:rPr>
          <w:rFonts w:hint="eastAsia"/>
        </w:rPr>
        <w:t>年，干旱半干旱区取</w:t>
      </w:r>
      <w:r w:rsidRPr="000111B9">
        <w:rPr>
          <w:rFonts w:hint="eastAsia"/>
        </w:rPr>
        <w:t>5</w:t>
      </w:r>
      <w:r w:rsidRPr="000111B9">
        <w:rPr>
          <w:rFonts w:hint="eastAsia"/>
        </w:rPr>
        <w:t>年。</w:t>
      </w:r>
      <w:r w:rsidRPr="000111B9">
        <w:t>结合方案设计水平年，确定自然恢复期预测时段为</w:t>
      </w:r>
      <w:r w:rsidRPr="000111B9">
        <w:rPr>
          <w:rFonts w:hint="eastAsia"/>
        </w:rPr>
        <w:t>2</w:t>
      </w:r>
      <w:r w:rsidRPr="000111B9">
        <w:t>年。</w:t>
      </w:r>
    </w:p>
    <w:p w:rsidR="00E46AF6" w:rsidRPr="000111B9" w:rsidRDefault="0057385A">
      <w:pPr>
        <w:pStyle w:val="3"/>
        <w:widowControl/>
        <w:spacing w:beforeLines="50" w:before="156"/>
        <w:rPr>
          <w:szCs w:val="28"/>
          <w:lang w:val="zh-CN"/>
        </w:rPr>
      </w:pPr>
      <w:r w:rsidRPr="000111B9">
        <w:rPr>
          <w:rFonts w:hint="eastAsia"/>
          <w:szCs w:val="28"/>
        </w:rPr>
        <w:t>4</w:t>
      </w:r>
      <w:r w:rsidRPr="000111B9">
        <w:rPr>
          <w:szCs w:val="28"/>
        </w:rPr>
        <w:t>.3.</w:t>
      </w:r>
      <w:r w:rsidRPr="000111B9">
        <w:rPr>
          <w:rFonts w:hint="eastAsia"/>
          <w:szCs w:val="28"/>
        </w:rPr>
        <w:t>2</w:t>
      </w:r>
      <w:r w:rsidRPr="000111B9">
        <w:rPr>
          <w:rFonts w:hint="eastAsia"/>
          <w:szCs w:val="28"/>
          <w:lang w:val="zh-CN"/>
        </w:rPr>
        <w:t>调查范围</w:t>
      </w:r>
    </w:p>
    <w:p w:rsidR="00E46AF6" w:rsidRPr="000111B9" w:rsidRDefault="0057385A">
      <w:pPr>
        <w:pStyle w:val="13"/>
        <w:ind w:firstLine="480"/>
        <w:rPr>
          <w:szCs w:val="22"/>
        </w:rPr>
      </w:pPr>
      <w:r w:rsidRPr="000111B9">
        <w:rPr>
          <w:szCs w:val="22"/>
        </w:rPr>
        <w:t>根据对工程施工情况的调查回顾，工程施工扰动面积。根据工程特性及占地类型、</w:t>
      </w:r>
      <w:r w:rsidRPr="000111B9">
        <w:rPr>
          <w:szCs w:val="22"/>
        </w:rPr>
        <w:lastRenderedPageBreak/>
        <w:t>施工进度及施工方式上的差别，将水土流失</w:t>
      </w:r>
      <w:r w:rsidRPr="000111B9">
        <w:rPr>
          <w:rFonts w:hint="eastAsia"/>
          <w:szCs w:val="22"/>
        </w:rPr>
        <w:t>调查</w:t>
      </w:r>
      <w:r w:rsidRPr="000111B9">
        <w:rPr>
          <w:szCs w:val="22"/>
        </w:rPr>
        <w:t>单元划分为：</w:t>
      </w:r>
      <w:r w:rsidRPr="000111B9">
        <w:rPr>
          <w:rFonts w:hint="eastAsia"/>
          <w:szCs w:val="22"/>
        </w:rPr>
        <w:t>建构筑物区和配套设施区</w:t>
      </w:r>
      <w:r w:rsidRPr="000111B9">
        <w:rPr>
          <w:szCs w:val="22"/>
        </w:rPr>
        <w:t>。施工准备及施工期调查范围为整个工程建设所占用和扰动区域，调查面积为</w:t>
      </w:r>
      <w:r w:rsidRPr="000111B9">
        <w:rPr>
          <w:rFonts w:hint="eastAsia"/>
          <w:szCs w:val="22"/>
        </w:rPr>
        <w:t>1.09</w:t>
      </w:r>
      <w:r w:rsidRPr="000111B9">
        <w:rPr>
          <w:szCs w:val="22"/>
        </w:rPr>
        <w:t>hm</w:t>
      </w:r>
      <w:r w:rsidRPr="000111B9">
        <w:rPr>
          <w:szCs w:val="22"/>
          <w:vertAlign w:val="superscript"/>
        </w:rPr>
        <w:t>2</w:t>
      </w:r>
      <w:r w:rsidRPr="000111B9">
        <w:rPr>
          <w:szCs w:val="22"/>
        </w:rPr>
        <w:t>；在自然恢复期，项目区绝大部分为建构筑物及硬化地面所覆盖，方案对硬化区域不再调查，自然恢复期调查范围主要为景观绿化区域占地面积</w:t>
      </w:r>
      <w:r w:rsidRPr="000111B9">
        <w:rPr>
          <w:szCs w:val="22"/>
        </w:rPr>
        <w:t>0.</w:t>
      </w:r>
      <w:r w:rsidRPr="000111B9">
        <w:rPr>
          <w:rFonts w:hint="eastAsia"/>
          <w:szCs w:val="22"/>
        </w:rPr>
        <w:t>27</w:t>
      </w:r>
      <w:r w:rsidRPr="000111B9">
        <w:rPr>
          <w:szCs w:val="22"/>
        </w:rPr>
        <w:t>hm</w:t>
      </w:r>
      <w:r w:rsidRPr="000111B9">
        <w:rPr>
          <w:szCs w:val="22"/>
          <w:vertAlign w:val="superscript"/>
        </w:rPr>
        <w:t>2</w:t>
      </w:r>
      <w:r w:rsidRPr="000111B9">
        <w:rPr>
          <w:szCs w:val="22"/>
        </w:rPr>
        <w:t>。</w:t>
      </w:r>
    </w:p>
    <w:p w:rsidR="00E46AF6" w:rsidRPr="000111B9" w:rsidRDefault="0057385A">
      <w:pPr>
        <w:pStyle w:val="3"/>
        <w:widowControl/>
        <w:spacing w:beforeLines="50" w:before="156"/>
        <w:rPr>
          <w:szCs w:val="28"/>
          <w:lang w:val="zh-CN"/>
        </w:rPr>
      </w:pPr>
      <w:r w:rsidRPr="000111B9">
        <w:rPr>
          <w:szCs w:val="28"/>
        </w:rPr>
        <w:t>4.3.3</w:t>
      </w:r>
      <w:bookmarkEnd w:id="144"/>
      <w:bookmarkEnd w:id="145"/>
      <w:bookmarkEnd w:id="146"/>
      <w:bookmarkEnd w:id="147"/>
      <w:bookmarkEnd w:id="148"/>
      <w:bookmarkEnd w:id="149"/>
      <w:bookmarkEnd w:id="150"/>
      <w:bookmarkEnd w:id="151"/>
      <w:bookmarkEnd w:id="152"/>
      <w:r w:rsidRPr="000111B9">
        <w:rPr>
          <w:szCs w:val="28"/>
          <w:lang w:val="zh-CN"/>
        </w:rPr>
        <w:t>土壤侵蚀模数</w:t>
      </w:r>
    </w:p>
    <w:p w:rsidR="00E46AF6" w:rsidRPr="000111B9" w:rsidRDefault="0057385A">
      <w:pPr>
        <w:spacing w:line="360" w:lineRule="auto"/>
        <w:ind w:firstLineChars="200" w:firstLine="480"/>
        <w:rPr>
          <w:szCs w:val="24"/>
        </w:rPr>
      </w:pPr>
      <w:bookmarkStart w:id="153" w:name="_Toc225656896"/>
      <w:bookmarkStart w:id="154" w:name="_Toc61601213"/>
      <w:r w:rsidRPr="000111B9">
        <w:rPr>
          <w:szCs w:val="24"/>
        </w:rPr>
        <w:t>一、预测内容</w:t>
      </w:r>
      <w:bookmarkEnd w:id="153"/>
      <w:r w:rsidRPr="000111B9">
        <w:rPr>
          <w:szCs w:val="24"/>
        </w:rPr>
        <w:t>及方法</w:t>
      </w:r>
    </w:p>
    <w:p w:rsidR="00E46AF6" w:rsidRPr="000111B9" w:rsidRDefault="0057385A">
      <w:pPr>
        <w:spacing w:line="360" w:lineRule="auto"/>
        <w:ind w:firstLineChars="200" w:firstLine="480"/>
        <w:rPr>
          <w:szCs w:val="24"/>
        </w:rPr>
      </w:pPr>
      <w:r w:rsidRPr="000111B9">
        <w:rPr>
          <w:szCs w:val="24"/>
        </w:rPr>
        <w:t>（</w:t>
      </w:r>
      <w:r w:rsidRPr="000111B9">
        <w:rPr>
          <w:szCs w:val="24"/>
        </w:rPr>
        <w:t>1</w:t>
      </w:r>
      <w:r w:rsidRPr="000111B9">
        <w:rPr>
          <w:szCs w:val="24"/>
        </w:rPr>
        <w:t>）扰动地表面积</w:t>
      </w:r>
    </w:p>
    <w:p w:rsidR="00E46AF6" w:rsidRPr="000111B9" w:rsidRDefault="0057385A">
      <w:pPr>
        <w:spacing w:line="360" w:lineRule="auto"/>
        <w:ind w:firstLineChars="200" w:firstLine="480"/>
        <w:rPr>
          <w:szCs w:val="24"/>
        </w:rPr>
      </w:pPr>
      <w:r w:rsidRPr="000111B9">
        <w:rPr>
          <w:szCs w:val="24"/>
        </w:rPr>
        <w:t>根据主体工程设计资料，对项目区进行了实地调查，经统计分析，确定实际扰动的地表面积。</w:t>
      </w:r>
    </w:p>
    <w:p w:rsidR="00E46AF6" w:rsidRPr="000111B9" w:rsidRDefault="0057385A">
      <w:pPr>
        <w:spacing w:line="360" w:lineRule="auto"/>
        <w:ind w:firstLineChars="200" w:firstLine="480"/>
        <w:rPr>
          <w:szCs w:val="24"/>
        </w:rPr>
      </w:pPr>
      <w:r w:rsidRPr="000111B9">
        <w:rPr>
          <w:szCs w:val="24"/>
        </w:rPr>
        <w:t>（</w:t>
      </w:r>
      <w:r w:rsidRPr="000111B9">
        <w:rPr>
          <w:szCs w:val="24"/>
        </w:rPr>
        <w:t>2</w:t>
      </w:r>
      <w:r w:rsidRPr="000111B9">
        <w:rPr>
          <w:szCs w:val="24"/>
        </w:rPr>
        <w:t>）弃渣量</w:t>
      </w:r>
    </w:p>
    <w:p w:rsidR="00E46AF6" w:rsidRPr="000111B9" w:rsidRDefault="0057385A">
      <w:pPr>
        <w:spacing w:line="360" w:lineRule="auto"/>
        <w:ind w:firstLineChars="200" w:firstLine="480"/>
        <w:rPr>
          <w:szCs w:val="24"/>
        </w:rPr>
      </w:pPr>
      <w:r w:rsidRPr="000111B9">
        <w:rPr>
          <w:szCs w:val="24"/>
        </w:rPr>
        <w:t>通过查阅主体工程设计资料，根据工程的开挖回填量，结合施工组织设计、土石方平衡分析等，对各分区产生的弃渣量进行预测。</w:t>
      </w:r>
    </w:p>
    <w:p w:rsidR="00E46AF6" w:rsidRPr="000111B9" w:rsidRDefault="0057385A">
      <w:pPr>
        <w:spacing w:line="360" w:lineRule="auto"/>
        <w:ind w:firstLineChars="200" w:firstLine="480"/>
        <w:rPr>
          <w:szCs w:val="24"/>
        </w:rPr>
      </w:pPr>
      <w:r w:rsidRPr="000111B9">
        <w:rPr>
          <w:szCs w:val="24"/>
        </w:rPr>
        <w:t>（</w:t>
      </w:r>
      <w:r w:rsidRPr="000111B9">
        <w:rPr>
          <w:szCs w:val="24"/>
        </w:rPr>
        <w:t>3</w:t>
      </w:r>
      <w:r w:rsidRPr="000111B9">
        <w:rPr>
          <w:szCs w:val="24"/>
        </w:rPr>
        <w:t>）水土流失量</w:t>
      </w:r>
    </w:p>
    <w:p w:rsidR="00E46AF6" w:rsidRPr="000111B9" w:rsidRDefault="0057385A">
      <w:pPr>
        <w:spacing w:line="360" w:lineRule="auto"/>
        <w:ind w:firstLineChars="200" w:firstLine="480"/>
        <w:rPr>
          <w:szCs w:val="24"/>
        </w:rPr>
      </w:pPr>
      <w:r w:rsidRPr="000111B9">
        <w:rPr>
          <w:szCs w:val="24"/>
        </w:rPr>
        <w:t>水土流失量预测采用侵蚀模数法进行水土流失预测。计算公式如下：</w:t>
      </w:r>
    </w:p>
    <w:p w:rsidR="00E46AF6" w:rsidRPr="000111B9" w:rsidRDefault="0057385A">
      <w:pPr>
        <w:spacing w:line="360" w:lineRule="auto"/>
        <w:ind w:firstLineChars="200" w:firstLine="480"/>
        <w:rPr>
          <w:szCs w:val="24"/>
        </w:rPr>
      </w:pPr>
      <w:r w:rsidRPr="000111B9">
        <w:rPr>
          <w:szCs w:val="24"/>
        </w:rPr>
        <w:object w:dxaOrig="2830" w:dyaOrig="6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5pt;height:33.5pt" o:ole="">
            <v:imagedata r:id="rId17" o:title=""/>
          </v:shape>
          <o:OLEObject Type="Embed" ProgID="Equation.3" ShapeID="_x0000_i1025" DrawAspect="Content" ObjectID="_1680434454" r:id="rId18"/>
        </w:object>
      </w:r>
    </w:p>
    <w:p w:rsidR="00E46AF6" w:rsidRPr="000111B9" w:rsidRDefault="0057385A">
      <w:pPr>
        <w:spacing w:line="360" w:lineRule="auto"/>
        <w:ind w:firstLineChars="200" w:firstLine="480"/>
        <w:rPr>
          <w:szCs w:val="24"/>
        </w:rPr>
      </w:pPr>
      <w:r w:rsidRPr="000111B9">
        <w:rPr>
          <w:szCs w:val="24"/>
        </w:rPr>
        <w:object w:dxaOrig="3180" w:dyaOrig="670">
          <v:shape id="_x0000_i1026" type="#_x0000_t75" style="width:159pt;height:33.5pt" o:ole="">
            <v:imagedata r:id="rId19" o:title=""/>
          </v:shape>
          <o:OLEObject Type="Embed" ProgID="Equation.3" ShapeID="_x0000_i1026" DrawAspect="Content" ObjectID="_1680434455" r:id="rId20"/>
        </w:object>
      </w:r>
    </w:p>
    <w:p w:rsidR="00E46AF6" w:rsidRPr="000111B9" w:rsidRDefault="0057385A">
      <w:pPr>
        <w:spacing w:line="360" w:lineRule="auto"/>
        <w:ind w:firstLineChars="200" w:firstLine="480"/>
        <w:rPr>
          <w:szCs w:val="24"/>
        </w:rPr>
      </w:pPr>
      <w:r w:rsidRPr="000111B9">
        <w:rPr>
          <w:szCs w:val="24"/>
        </w:rPr>
        <w:t>式中：</w:t>
      </w:r>
      <w:r w:rsidRPr="000111B9">
        <w:rPr>
          <w:szCs w:val="24"/>
        </w:rPr>
        <w:t>W——</w:t>
      </w:r>
      <w:r w:rsidRPr="000111B9">
        <w:rPr>
          <w:szCs w:val="24"/>
        </w:rPr>
        <w:t>土壤流失量，</w:t>
      </w:r>
      <w:r w:rsidRPr="000111B9">
        <w:rPr>
          <w:szCs w:val="24"/>
        </w:rPr>
        <w:t>t</w:t>
      </w:r>
      <w:r w:rsidRPr="000111B9">
        <w:rPr>
          <w:szCs w:val="24"/>
        </w:rPr>
        <w:t>；</w:t>
      </w:r>
    </w:p>
    <w:p w:rsidR="00E46AF6" w:rsidRPr="000111B9" w:rsidRDefault="0057385A">
      <w:pPr>
        <w:spacing w:line="360" w:lineRule="auto"/>
        <w:ind w:firstLineChars="200" w:firstLine="480"/>
        <w:rPr>
          <w:szCs w:val="24"/>
        </w:rPr>
      </w:pPr>
      <w:r w:rsidRPr="000111B9">
        <w:rPr>
          <w:szCs w:val="24"/>
        </w:rPr>
        <w:t>ΔW——</w:t>
      </w:r>
      <w:r w:rsidRPr="000111B9">
        <w:rPr>
          <w:szCs w:val="24"/>
        </w:rPr>
        <w:t>新增土壤流失量，</w:t>
      </w:r>
      <w:r w:rsidRPr="000111B9">
        <w:rPr>
          <w:szCs w:val="24"/>
        </w:rPr>
        <w:t>t</w:t>
      </w:r>
      <w:r w:rsidRPr="000111B9">
        <w:rPr>
          <w:szCs w:val="24"/>
        </w:rPr>
        <w:t>；</w:t>
      </w:r>
    </w:p>
    <w:p w:rsidR="00E46AF6" w:rsidRPr="000111B9" w:rsidRDefault="0057385A">
      <w:pPr>
        <w:spacing w:line="360" w:lineRule="auto"/>
        <w:ind w:firstLineChars="200" w:firstLine="480"/>
        <w:rPr>
          <w:szCs w:val="24"/>
        </w:rPr>
      </w:pPr>
      <w:r w:rsidRPr="000111B9">
        <w:rPr>
          <w:szCs w:val="24"/>
        </w:rPr>
        <w:t>Fji——</w:t>
      </w:r>
      <w:r w:rsidRPr="000111B9">
        <w:rPr>
          <w:szCs w:val="24"/>
        </w:rPr>
        <w:t>某时段某单元的预测面积，</w:t>
      </w:r>
      <w:r w:rsidRPr="000111B9">
        <w:rPr>
          <w:szCs w:val="24"/>
        </w:rPr>
        <w:t>km</w:t>
      </w:r>
      <w:r w:rsidRPr="000111B9">
        <w:rPr>
          <w:szCs w:val="24"/>
          <w:vertAlign w:val="superscript"/>
        </w:rPr>
        <w:t>2</w:t>
      </w:r>
      <w:r w:rsidRPr="000111B9">
        <w:rPr>
          <w:szCs w:val="24"/>
        </w:rPr>
        <w:t>；</w:t>
      </w:r>
    </w:p>
    <w:p w:rsidR="00E46AF6" w:rsidRPr="000111B9" w:rsidRDefault="0057385A">
      <w:pPr>
        <w:spacing w:line="360" w:lineRule="auto"/>
        <w:ind w:firstLineChars="200" w:firstLine="480"/>
        <w:rPr>
          <w:szCs w:val="24"/>
        </w:rPr>
      </w:pPr>
      <w:r w:rsidRPr="000111B9">
        <w:rPr>
          <w:szCs w:val="24"/>
        </w:rPr>
        <w:t>Mji——</w:t>
      </w:r>
      <w:r w:rsidRPr="000111B9">
        <w:rPr>
          <w:szCs w:val="24"/>
        </w:rPr>
        <w:t>某时段某单元的土壤侵蚀模数，</w:t>
      </w:r>
      <w:r w:rsidRPr="000111B9">
        <w:rPr>
          <w:szCs w:val="24"/>
        </w:rPr>
        <w:t>t/(km</w:t>
      </w:r>
      <w:r w:rsidRPr="000111B9">
        <w:rPr>
          <w:szCs w:val="24"/>
          <w:vertAlign w:val="superscript"/>
        </w:rPr>
        <w:t>2</w:t>
      </w:r>
      <w:r w:rsidRPr="000111B9">
        <w:rPr>
          <w:szCs w:val="24"/>
        </w:rPr>
        <w:t>·a)</w:t>
      </w:r>
      <w:r w:rsidRPr="000111B9">
        <w:rPr>
          <w:szCs w:val="24"/>
        </w:rPr>
        <w:t>；</w:t>
      </w:r>
    </w:p>
    <w:p w:rsidR="00E46AF6" w:rsidRPr="000111B9" w:rsidRDefault="0057385A">
      <w:pPr>
        <w:spacing w:line="360" w:lineRule="auto"/>
        <w:ind w:firstLineChars="200" w:firstLine="480"/>
        <w:rPr>
          <w:szCs w:val="24"/>
        </w:rPr>
      </w:pPr>
      <w:r w:rsidRPr="000111B9">
        <w:rPr>
          <w:szCs w:val="24"/>
        </w:rPr>
        <w:t>ΔMji——</w:t>
      </w:r>
      <w:r w:rsidRPr="000111B9">
        <w:rPr>
          <w:szCs w:val="24"/>
        </w:rPr>
        <w:t>某时段某单元的新增土壤侵蚀模数，</w:t>
      </w:r>
      <w:r w:rsidRPr="000111B9">
        <w:rPr>
          <w:szCs w:val="24"/>
        </w:rPr>
        <w:t>t/(km</w:t>
      </w:r>
      <w:r w:rsidRPr="000111B9">
        <w:rPr>
          <w:szCs w:val="24"/>
          <w:vertAlign w:val="superscript"/>
        </w:rPr>
        <w:t>2</w:t>
      </w:r>
      <w:r w:rsidRPr="000111B9">
        <w:rPr>
          <w:szCs w:val="24"/>
        </w:rPr>
        <w:t>·a)</w:t>
      </w:r>
      <w:r w:rsidRPr="000111B9">
        <w:rPr>
          <w:szCs w:val="24"/>
        </w:rPr>
        <w:t>，只计正值，负值按</w:t>
      </w:r>
      <w:r w:rsidRPr="000111B9">
        <w:rPr>
          <w:szCs w:val="24"/>
        </w:rPr>
        <w:t>0</w:t>
      </w:r>
      <w:r w:rsidRPr="000111B9">
        <w:rPr>
          <w:szCs w:val="24"/>
        </w:rPr>
        <w:t>计；</w:t>
      </w:r>
    </w:p>
    <w:p w:rsidR="00E46AF6" w:rsidRPr="000111B9" w:rsidRDefault="0057385A">
      <w:pPr>
        <w:spacing w:line="360" w:lineRule="auto"/>
        <w:ind w:firstLineChars="200" w:firstLine="480"/>
        <w:rPr>
          <w:szCs w:val="24"/>
        </w:rPr>
      </w:pPr>
      <w:r w:rsidRPr="000111B9">
        <w:rPr>
          <w:szCs w:val="24"/>
        </w:rPr>
        <w:t>Tji——</w:t>
      </w:r>
      <w:r w:rsidRPr="000111B9">
        <w:rPr>
          <w:szCs w:val="24"/>
        </w:rPr>
        <w:t>某时段某单元的预测时间，</w:t>
      </w:r>
      <w:r w:rsidRPr="000111B9">
        <w:rPr>
          <w:szCs w:val="24"/>
        </w:rPr>
        <w:t>a</w:t>
      </w:r>
      <w:r w:rsidRPr="000111B9">
        <w:rPr>
          <w:szCs w:val="24"/>
        </w:rPr>
        <w:t>。</w:t>
      </w:r>
    </w:p>
    <w:p w:rsidR="00E46AF6" w:rsidRPr="000111B9" w:rsidRDefault="0057385A">
      <w:pPr>
        <w:spacing w:line="360" w:lineRule="auto"/>
        <w:ind w:firstLineChars="200" w:firstLine="480"/>
        <w:rPr>
          <w:szCs w:val="24"/>
        </w:rPr>
      </w:pPr>
      <w:r w:rsidRPr="000111B9">
        <w:rPr>
          <w:szCs w:val="24"/>
        </w:rPr>
        <w:t>i——</w:t>
      </w:r>
      <w:r w:rsidRPr="000111B9">
        <w:rPr>
          <w:szCs w:val="24"/>
        </w:rPr>
        <w:t>预测单元，</w:t>
      </w:r>
      <w:r w:rsidRPr="000111B9">
        <w:rPr>
          <w:szCs w:val="24"/>
        </w:rPr>
        <w:t>1</w:t>
      </w:r>
      <w:r w:rsidRPr="000111B9">
        <w:rPr>
          <w:szCs w:val="24"/>
        </w:rPr>
        <w:t>，</w:t>
      </w:r>
      <w:r w:rsidRPr="000111B9">
        <w:rPr>
          <w:szCs w:val="24"/>
        </w:rPr>
        <w:t>2</w:t>
      </w:r>
      <w:r w:rsidRPr="000111B9">
        <w:rPr>
          <w:szCs w:val="24"/>
        </w:rPr>
        <w:t>，</w:t>
      </w:r>
      <w:r w:rsidRPr="000111B9">
        <w:rPr>
          <w:szCs w:val="24"/>
        </w:rPr>
        <w:t>3</w:t>
      </w:r>
      <w:r w:rsidRPr="000111B9">
        <w:rPr>
          <w:szCs w:val="24"/>
        </w:rPr>
        <w:t>，</w:t>
      </w:r>
      <w:r w:rsidRPr="000111B9">
        <w:rPr>
          <w:szCs w:val="24"/>
        </w:rPr>
        <w:t>……n</w:t>
      </w:r>
      <w:r w:rsidRPr="000111B9">
        <w:rPr>
          <w:szCs w:val="24"/>
        </w:rPr>
        <w:t>；</w:t>
      </w:r>
    </w:p>
    <w:p w:rsidR="00E46AF6" w:rsidRPr="000111B9" w:rsidRDefault="0057385A">
      <w:pPr>
        <w:spacing w:line="360" w:lineRule="auto"/>
        <w:ind w:firstLineChars="200" w:firstLine="480"/>
        <w:rPr>
          <w:szCs w:val="24"/>
        </w:rPr>
      </w:pPr>
      <w:r w:rsidRPr="000111B9">
        <w:rPr>
          <w:szCs w:val="24"/>
        </w:rPr>
        <w:t>j——</w:t>
      </w:r>
      <w:r w:rsidRPr="000111B9">
        <w:rPr>
          <w:szCs w:val="24"/>
        </w:rPr>
        <w:t>预测时段，</w:t>
      </w:r>
      <w:r w:rsidRPr="000111B9">
        <w:rPr>
          <w:szCs w:val="24"/>
        </w:rPr>
        <w:t>1</w:t>
      </w:r>
      <w:r w:rsidRPr="000111B9">
        <w:rPr>
          <w:szCs w:val="24"/>
        </w:rPr>
        <w:t>，</w:t>
      </w:r>
      <w:r w:rsidRPr="000111B9">
        <w:rPr>
          <w:szCs w:val="24"/>
        </w:rPr>
        <w:t>2</w:t>
      </w:r>
      <w:r w:rsidRPr="000111B9">
        <w:rPr>
          <w:szCs w:val="24"/>
        </w:rPr>
        <w:t>，指施工期、自然恢复期；</w:t>
      </w:r>
    </w:p>
    <w:p w:rsidR="00E46AF6" w:rsidRPr="000111B9" w:rsidRDefault="0057385A">
      <w:pPr>
        <w:spacing w:line="360" w:lineRule="auto"/>
        <w:ind w:firstLineChars="200" w:firstLine="480"/>
        <w:rPr>
          <w:szCs w:val="24"/>
        </w:rPr>
      </w:pPr>
      <w:r w:rsidRPr="000111B9">
        <w:rPr>
          <w:szCs w:val="24"/>
        </w:rPr>
        <w:t>（</w:t>
      </w:r>
      <w:r w:rsidRPr="000111B9">
        <w:rPr>
          <w:szCs w:val="24"/>
        </w:rPr>
        <w:t>4</w:t>
      </w:r>
      <w:r w:rsidRPr="000111B9">
        <w:rPr>
          <w:szCs w:val="24"/>
        </w:rPr>
        <w:t>）水土流失危害</w:t>
      </w:r>
    </w:p>
    <w:p w:rsidR="00E46AF6" w:rsidRPr="000111B9" w:rsidRDefault="0057385A">
      <w:pPr>
        <w:spacing w:line="360" w:lineRule="auto"/>
        <w:ind w:firstLineChars="200" w:firstLine="480"/>
        <w:rPr>
          <w:szCs w:val="24"/>
        </w:rPr>
      </w:pPr>
      <w:r w:rsidRPr="000111B9">
        <w:rPr>
          <w:szCs w:val="24"/>
        </w:rPr>
        <w:t>根据本工程的布局、施工工艺以及项目区地形地貌等，结合实地调查分析，分析可能造成的水土流失危害。</w:t>
      </w:r>
    </w:p>
    <w:p w:rsidR="00E46AF6" w:rsidRPr="000111B9" w:rsidRDefault="0057385A">
      <w:pPr>
        <w:spacing w:line="360" w:lineRule="auto"/>
        <w:ind w:firstLineChars="200" w:firstLine="480"/>
        <w:rPr>
          <w:szCs w:val="24"/>
        </w:rPr>
      </w:pPr>
      <w:r w:rsidRPr="000111B9">
        <w:rPr>
          <w:szCs w:val="24"/>
        </w:rPr>
        <w:lastRenderedPageBreak/>
        <w:t>二、预测参数</w:t>
      </w:r>
    </w:p>
    <w:p w:rsidR="00E46AF6" w:rsidRPr="000111B9" w:rsidRDefault="0057385A">
      <w:pPr>
        <w:spacing w:line="360" w:lineRule="auto"/>
        <w:ind w:firstLineChars="200" w:firstLine="480"/>
        <w:rPr>
          <w:kern w:val="28"/>
          <w:szCs w:val="24"/>
        </w:rPr>
      </w:pPr>
      <w:r w:rsidRPr="000111B9">
        <w:rPr>
          <w:kern w:val="28"/>
          <w:szCs w:val="24"/>
        </w:rPr>
        <w:t>（</w:t>
      </w:r>
      <w:r w:rsidRPr="000111B9">
        <w:rPr>
          <w:kern w:val="28"/>
          <w:szCs w:val="24"/>
        </w:rPr>
        <w:t>1</w:t>
      </w:r>
      <w:r w:rsidRPr="000111B9">
        <w:rPr>
          <w:kern w:val="28"/>
          <w:szCs w:val="24"/>
        </w:rPr>
        <w:t>）原地表侵蚀模数</w:t>
      </w:r>
    </w:p>
    <w:p w:rsidR="00E46AF6" w:rsidRPr="000111B9" w:rsidRDefault="0057385A">
      <w:pPr>
        <w:spacing w:line="360" w:lineRule="auto"/>
        <w:ind w:firstLineChars="200" w:firstLine="480"/>
        <w:rPr>
          <w:szCs w:val="24"/>
        </w:rPr>
      </w:pPr>
      <w:r w:rsidRPr="000111B9">
        <w:rPr>
          <w:kern w:val="28"/>
          <w:szCs w:val="24"/>
          <w:lang w:val="zh-CN"/>
        </w:rPr>
        <w:t>原地表土壤侵蚀模数采用调查得到的侵蚀模数。通过对项目建设区水土流失现状调查，根据水土流失因子调查表，参照《土壤侵蚀分类分级标准》，计算出各预测单元的原地表土壤侵蚀模数，</w:t>
      </w:r>
      <w:r w:rsidRPr="000111B9">
        <w:rPr>
          <w:szCs w:val="24"/>
        </w:rPr>
        <w:t>平均土壤侵蚀模数为</w:t>
      </w:r>
      <w:r w:rsidRPr="000111B9">
        <w:rPr>
          <w:rFonts w:hint="eastAsia"/>
          <w:szCs w:val="24"/>
        </w:rPr>
        <w:t>560</w:t>
      </w:r>
      <w:r w:rsidRPr="000111B9">
        <w:rPr>
          <w:szCs w:val="24"/>
        </w:rPr>
        <w:t>t/(km</w:t>
      </w:r>
      <w:r w:rsidRPr="000111B9">
        <w:rPr>
          <w:szCs w:val="24"/>
          <w:vertAlign w:val="superscript"/>
        </w:rPr>
        <w:t>2</w:t>
      </w:r>
      <w:r w:rsidRPr="000111B9">
        <w:rPr>
          <w:szCs w:val="24"/>
        </w:rPr>
        <w:t>·a)</w:t>
      </w:r>
      <w:r w:rsidRPr="000111B9">
        <w:rPr>
          <w:szCs w:val="24"/>
        </w:rPr>
        <w:t>。</w:t>
      </w:r>
    </w:p>
    <w:p w:rsidR="00E46AF6" w:rsidRPr="000111B9" w:rsidRDefault="0057385A">
      <w:pPr>
        <w:spacing w:line="360" w:lineRule="auto"/>
        <w:ind w:firstLineChars="200" w:firstLine="480"/>
        <w:rPr>
          <w:kern w:val="28"/>
          <w:szCs w:val="24"/>
        </w:rPr>
      </w:pPr>
      <w:r w:rsidRPr="000111B9">
        <w:rPr>
          <w:kern w:val="28"/>
          <w:szCs w:val="24"/>
        </w:rPr>
        <w:t>（</w:t>
      </w:r>
      <w:r w:rsidRPr="000111B9">
        <w:rPr>
          <w:kern w:val="28"/>
          <w:szCs w:val="24"/>
        </w:rPr>
        <w:t>2</w:t>
      </w:r>
      <w:r w:rsidRPr="000111B9">
        <w:rPr>
          <w:kern w:val="28"/>
          <w:szCs w:val="24"/>
        </w:rPr>
        <w:t>）自然恢复期侵蚀模数</w:t>
      </w:r>
    </w:p>
    <w:p w:rsidR="00E46AF6" w:rsidRPr="000111B9" w:rsidRDefault="0057385A">
      <w:pPr>
        <w:widowControl/>
        <w:autoSpaceDE w:val="0"/>
        <w:autoSpaceDN w:val="0"/>
        <w:spacing w:line="360" w:lineRule="auto"/>
        <w:ind w:firstLineChars="200" w:firstLine="480"/>
        <w:rPr>
          <w:kern w:val="28"/>
          <w:szCs w:val="24"/>
          <w:lang w:val="zh-CN"/>
        </w:rPr>
      </w:pPr>
      <w:r w:rsidRPr="000111B9">
        <w:rPr>
          <w:szCs w:val="24"/>
        </w:rPr>
        <w:t>自然恢复期即指各单元施工扰动结束后未采取水土保持措施条件下，松散裸露面逐步趋于稳定、植被自然恢复，土壤侵蚀强度减弱并接近原背景值所需的时间。</w:t>
      </w:r>
      <w:r w:rsidRPr="000111B9">
        <w:rPr>
          <w:szCs w:val="24"/>
        </w:rPr>
        <w:t>在这期间，空闲地和未治理区域在初期林草覆盖率短时间内很小，不能减缓雨滴对地表的溅蚀，拦蓄径流对地表冲刷。预测时采用侵蚀模数法进行，依据实施的植物措施后期生长情况，定期对水土流失情况进行调查，再结合项目区的植物措施实施地点的立地条件等各因素以及经验分析，确定自然恢复期各防治分区的侵蚀强度及其侵蚀模数</w:t>
      </w:r>
      <w:r w:rsidRPr="000111B9">
        <w:rPr>
          <w:kern w:val="28"/>
          <w:szCs w:val="24"/>
          <w:lang w:val="zh-CN"/>
        </w:rPr>
        <w:t>。</w:t>
      </w:r>
    </w:p>
    <w:p w:rsidR="00E46AF6" w:rsidRPr="000111B9" w:rsidRDefault="0057385A">
      <w:pPr>
        <w:pStyle w:val="3"/>
        <w:widowControl/>
        <w:rPr>
          <w:bCs/>
          <w:position w:val="4"/>
          <w:sz w:val="30"/>
          <w:szCs w:val="30"/>
          <w:lang w:val="zh-CN"/>
        </w:rPr>
      </w:pPr>
      <w:bookmarkStart w:id="155" w:name="_Toc32421"/>
      <w:bookmarkStart w:id="156" w:name="_Toc11376"/>
      <w:r w:rsidRPr="000111B9">
        <w:rPr>
          <w:rFonts w:hint="eastAsia"/>
          <w:bCs/>
          <w:position w:val="4"/>
          <w:sz w:val="30"/>
          <w:szCs w:val="30"/>
        </w:rPr>
        <w:t>4</w:t>
      </w:r>
      <w:r w:rsidRPr="000111B9">
        <w:rPr>
          <w:bCs/>
          <w:position w:val="4"/>
          <w:sz w:val="30"/>
          <w:szCs w:val="30"/>
        </w:rPr>
        <w:t>.3.4</w:t>
      </w:r>
      <w:r w:rsidRPr="000111B9">
        <w:rPr>
          <w:rFonts w:hint="eastAsia"/>
          <w:bCs/>
          <w:position w:val="4"/>
          <w:sz w:val="30"/>
          <w:szCs w:val="30"/>
        </w:rPr>
        <w:t>水土流失</w:t>
      </w:r>
      <w:r w:rsidRPr="000111B9">
        <w:rPr>
          <w:rFonts w:hint="eastAsia"/>
          <w:bCs/>
          <w:position w:val="4"/>
          <w:sz w:val="30"/>
          <w:szCs w:val="30"/>
          <w:lang w:val="zh-CN"/>
        </w:rPr>
        <w:t>调查</w:t>
      </w:r>
      <w:r w:rsidRPr="000111B9">
        <w:rPr>
          <w:bCs/>
          <w:position w:val="4"/>
          <w:sz w:val="30"/>
          <w:szCs w:val="30"/>
          <w:lang w:val="zh-CN"/>
        </w:rPr>
        <w:t>结果</w:t>
      </w:r>
      <w:bookmarkEnd w:id="155"/>
      <w:bookmarkEnd w:id="156"/>
    </w:p>
    <w:p w:rsidR="00E46AF6" w:rsidRPr="000111B9" w:rsidRDefault="0057385A">
      <w:pPr>
        <w:spacing w:line="500" w:lineRule="exact"/>
        <w:ind w:firstLineChars="200" w:firstLine="480"/>
      </w:pPr>
      <w:r w:rsidRPr="000111B9">
        <w:t>根据以上水土流失调查分区和时段，</w:t>
      </w:r>
      <w:r w:rsidRPr="000111B9">
        <w:rPr>
          <w:rFonts w:hint="eastAsia"/>
        </w:rPr>
        <w:t>计算</w:t>
      </w:r>
      <w:r w:rsidRPr="000111B9">
        <w:t>项目各分区在各调查时段水土流失量的统计表，具体</w:t>
      </w:r>
      <w:r w:rsidRPr="000111B9">
        <w:t>详见表</w:t>
      </w:r>
      <w:r w:rsidRPr="000111B9">
        <w:rPr>
          <w:rFonts w:hint="eastAsia"/>
        </w:rPr>
        <w:t>4</w:t>
      </w:r>
      <w:r w:rsidRPr="000111B9">
        <w:t>-</w:t>
      </w:r>
      <w:r w:rsidRPr="000111B9">
        <w:rPr>
          <w:rFonts w:hint="eastAsia"/>
        </w:rPr>
        <w:t>4</w:t>
      </w:r>
      <w:r w:rsidRPr="000111B9">
        <w:t>。</w:t>
      </w:r>
    </w:p>
    <w:p w:rsidR="00E46AF6" w:rsidRPr="000111B9" w:rsidRDefault="0057385A">
      <w:pPr>
        <w:jc w:val="center"/>
        <w:rPr>
          <w:b/>
          <w:spacing w:val="4"/>
          <w:sz w:val="22"/>
          <w:szCs w:val="22"/>
        </w:rPr>
      </w:pPr>
      <w:r w:rsidRPr="000111B9">
        <w:rPr>
          <w:b/>
          <w:spacing w:val="4"/>
          <w:sz w:val="22"/>
          <w:szCs w:val="22"/>
        </w:rPr>
        <w:t>表</w:t>
      </w:r>
      <w:r w:rsidRPr="000111B9">
        <w:rPr>
          <w:b/>
          <w:spacing w:val="4"/>
          <w:sz w:val="22"/>
          <w:szCs w:val="22"/>
        </w:rPr>
        <w:t>4-</w:t>
      </w:r>
      <w:r w:rsidRPr="000111B9">
        <w:rPr>
          <w:rFonts w:hint="eastAsia"/>
          <w:b/>
          <w:spacing w:val="4"/>
          <w:sz w:val="22"/>
          <w:szCs w:val="22"/>
        </w:rPr>
        <w:t>4</w:t>
      </w:r>
      <w:r w:rsidRPr="000111B9">
        <w:rPr>
          <w:b/>
          <w:spacing w:val="4"/>
          <w:sz w:val="22"/>
          <w:szCs w:val="22"/>
        </w:rPr>
        <w:t xml:space="preserve">   </w:t>
      </w:r>
      <w:r w:rsidRPr="000111B9">
        <w:rPr>
          <w:b/>
          <w:spacing w:val="4"/>
          <w:sz w:val="22"/>
          <w:szCs w:val="22"/>
        </w:rPr>
        <w:t>水土流失量</w:t>
      </w:r>
      <w:r w:rsidRPr="000111B9">
        <w:rPr>
          <w:rFonts w:hint="eastAsia"/>
          <w:b/>
          <w:spacing w:val="4"/>
          <w:sz w:val="22"/>
          <w:szCs w:val="22"/>
        </w:rPr>
        <w:t>调查</w:t>
      </w:r>
      <w:r w:rsidRPr="000111B9">
        <w:rPr>
          <w:b/>
          <w:spacing w:val="4"/>
          <w:sz w:val="22"/>
          <w:szCs w:val="22"/>
        </w:rPr>
        <w:t>统计表</w:t>
      </w:r>
    </w:p>
    <w:tbl>
      <w:tblPr>
        <w:tblW w:w="4997" w:type="pct"/>
        <w:tblLayout w:type="fixed"/>
        <w:tblCellMar>
          <w:left w:w="0" w:type="dxa"/>
          <w:right w:w="0" w:type="dxa"/>
        </w:tblCellMar>
        <w:tblLook w:val="04A0" w:firstRow="1" w:lastRow="0" w:firstColumn="1" w:lastColumn="0" w:noHBand="0" w:noVBand="1"/>
      </w:tblPr>
      <w:tblGrid>
        <w:gridCol w:w="946"/>
        <w:gridCol w:w="1006"/>
        <w:gridCol w:w="976"/>
        <w:gridCol w:w="929"/>
        <w:gridCol w:w="929"/>
        <w:gridCol w:w="763"/>
        <w:gridCol w:w="739"/>
        <w:gridCol w:w="739"/>
        <w:gridCol w:w="739"/>
        <w:gridCol w:w="1047"/>
      </w:tblGrid>
      <w:tr w:rsidR="000111B9" w:rsidRPr="000111B9">
        <w:trPr>
          <w:trHeight w:val="1170"/>
        </w:trPr>
        <w:tc>
          <w:tcPr>
            <w:tcW w:w="5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调查时段</w:t>
            </w:r>
          </w:p>
        </w:tc>
        <w:tc>
          <w:tcPr>
            <w:tcW w:w="5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调查单元</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土壤侵蚀模数背景值（</w:t>
            </w:r>
            <w:r w:rsidRPr="000111B9">
              <w:rPr>
                <w:kern w:val="0"/>
                <w:sz w:val="18"/>
                <w:szCs w:val="18"/>
                <w:lang w:bidi="ar"/>
              </w:rPr>
              <w:t>t/km</w:t>
            </w:r>
            <w:r w:rsidRPr="000111B9">
              <w:rPr>
                <w:kern w:val="0"/>
                <w:sz w:val="18"/>
                <w:szCs w:val="18"/>
                <w:vertAlign w:val="superscript"/>
                <w:lang w:bidi="ar"/>
              </w:rPr>
              <w:t>2</w:t>
            </w:r>
            <w:r w:rsidRPr="000111B9">
              <w:rPr>
                <w:kern w:val="0"/>
                <w:sz w:val="18"/>
                <w:szCs w:val="18"/>
                <w:lang w:bidi="ar"/>
              </w:rPr>
              <w:t>.a)</w:t>
            </w: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扰动后土壤侵蚀模数值（</w:t>
            </w:r>
            <w:r w:rsidRPr="000111B9">
              <w:rPr>
                <w:kern w:val="0"/>
                <w:sz w:val="18"/>
                <w:szCs w:val="18"/>
                <w:lang w:bidi="ar"/>
              </w:rPr>
              <w:t>t/km</w:t>
            </w:r>
            <w:r w:rsidRPr="000111B9">
              <w:rPr>
                <w:kern w:val="0"/>
                <w:sz w:val="18"/>
                <w:szCs w:val="18"/>
                <w:vertAlign w:val="superscript"/>
                <w:lang w:bidi="ar"/>
              </w:rPr>
              <w:t>2</w:t>
            </w:r>
            <w:r w:rsidRPr="000111B9">
              <w:rPr>
                <w:kern w:val="0"/>
                <w:sz w:val="18"/>
                <w:szCs w:val="18"/>
                <w:lang w:bidi="ar"/>
              </w:rPr>
              <w:t>.a)</w:t>
            </w: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侵蚀面积（</w:t>
            </w:r>
            <w:r w:rsidRPr="000111B9">
              <w:rPr>
                <w:kern w:val="0"/>
                <w:sz w:val="18"/>
                <w:szCs w:val="18"/>
                <w:lang w:bidi="ar"/>
              </w:rPr>
              <w:t>hm</w:t>
            </w:r>
            <w:r w:rsidRPr="000111B9">
              <w:rPr>
                <w:kern w:val="0"/>
                <w:sz w:val="18"/>
                <w:szCs w:val="18"/>
                <w:vertAlign w:val="superscript"/>
                <w:lang w:bidi="ar"/>
              </w:rPr>
              <w:t>2</w:t>
            </w:r>
            <w:r w:rsidRPr="000111B9">
              <w:rPr>
                <w:kern w:val="0"/>
                <w:sz w:val="18"/>
                <w:szCs w:val="18"/>
                <w:lang w:bidi="ar"/>
              </w:rPr>
              <w:t>)</w:t>
            </w:r>
          </w:p>
        </w:tc>
        <w:tc>
          <w:tcPr>
            <w:tcW w:w="43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侵蚀时间（</w:t>
            </w:r>
            <w:r w:rsidRPr="000111B9">
              <w:rPr>
                <w:kern w:val="0"/>
                <w:sz w:val="18"/>
                <w:szCs w:val="18"/>
                <w:lang w:bidi="ar"/>
              </w:rPr>
              <w:t>a)</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背景流失量（</w:t>
            </w:r>
            <w:r w:rsidRPr="000111B9">
              <w:rPr>
                <w:kern w:val="0"/>
                <w:sz w:val="18"/>
                <w:szCs w:val="18"/>
                <w:lang w:bidi="ar"/>
              </w:rPr>
              <w:t>t)</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调查流失量（</w:t>
            </w:r>
            <w:r w:rsidRPr="000111B9">
              <w:rPr>
                <w:kern w:val="0"/>
                <w:sz w:val="18"/>
                <w:szCs w:val="18"/>
                <w:lang w:bidi="ar"/>
              </w:rPr>
              <w:t>t)</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新增流失量（</w:t>
            </w:r>
            <w:r w:rsidRPr="000111B9">
              <w:rPr>
                <w:kern w:val="0"/>
                <w:sz w:val="18"/>
                <w:szCs w:val="18"/>
                <w:lang w:bidi="ar"/>
              </w:rPr>
              <w:t>t)</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占新增流失比重（</w:t>
            </w:r>
            <w:r w:rsidRPr="000111B9">
              <w:rPr>
                <w:rFonts w:ascii="仿宋_GB2312" w:hAnsi="宋体" w:cs="仿宋_GB2312" w:hint="eastAsia"/>
                <w:kern w:val="0"/>
                <w:sz w:val="18"/>
                <w:szCs w:val="18"/>
                <w:lang w:bidi="ar"/>
              </w:rPr>
              <w:t>%</w:t>
            </w:r>
            <w:r w:rsidRPr="000111B9">
              <w:rPr>
                <w:kern w:val="0"/>
                <w:sz w:val="18"/>
                <w:szCs w:val="18"/>
                <w:lang w:bidi="ar"/>
              </w:rPr>
              <w:t>)</w:t>
            </w:r>
          </w:p>
        </w:tc>
      </w:tr>
      <w:tr w:rsidR="000111B9" w:rsidRPr="000111B9">
        <w:trPr>
          <w:trHeight w:val="285"/>
        </w:trPr>
        <w:tc>
          <w:tcPr>
            <w:tcW w:w="536" w:type="pct"/>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施工期</w:t>
            </w:r>
          </w:p>
        </w:tc>
        <w:tc>
          <w:tcPr>
            <w:tcW w:w="5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建构筑物区</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560</w:t>
            </w: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760</w:t>
            </w: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0.36 </w:t>
            </w:r>
          </w:p>
        </w:tc>
        <w:tc>
          <w:tcPr>
            <w:tcW w:w="43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2</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4.03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5.47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1.44 </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26.40 </w:t>
            </w:r>
          </w:p>
        </w:tc>
      </w:tr>
      <w:tr w:rsidR="000111B9" w:rsidRPr="000111B9">
        <w:trPr>
          <w:trHeight w:val="285"/>
        </w:trPr>
        <w:tc>
          <w:tcPr>
            <w:tcW w:w="536" w:type="pct"/>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ascii="仿宋_GB2312" w:hAnsi="宋体" w:cs="仿宋_GB2312"/>
                <w:sz w:val="18"/>
                <w:szCs w:val="18"/>
              </w:rPr>
            </w:pPr>
          </w:p>
        </w:tc>
        <w:tc>
          <w:tcPr>
            <w:tcW w:w="5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配套设施区</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560</w:t>
            </w: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820</w:t>
            </w: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0.73 </w:t>
            </w:r>
          </w:p>
        </w:tc>
        <w:tc>
          <w:tcPr>
            <w:tcW w:w="43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2</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8.18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11.97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3.80 </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69.60 </w:t>
            </w:r>
          </w:p>
        </w:tc>
      </w:tr>
      <w:tr w:rsidR="000111B9" w:rsidRPr="000111B9">
        <w:trPr>
          <w:trHeight w:val="285"/>
        </w:trPr>
        <w:tc>
          <w:tcPr>
            <w:tcW w:w="536" w:type="pct"/>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ascii="仿宋_GB2312" w:hAnsi="宋体" w:cs="仿宋_GB2312"/>
                <w:sz w:val="18"/>
                <w:szCs w:val="18"/>
              </w:rPr>
            </w:pPr>
          </w:p>
        </w:tc>
        <w:tc>
          <w:tcPr>
            <w:tcW w:w="5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小计</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1.09 </w:t>
            </w:r>
          </w:p>
        </w:tc>
        <w:tc>
          <w:tcPr>
            <w:tcW w:w="43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12.21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17.44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5.24 </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96.00 </w:t>
            </w:r>
          </w:p>
        </w:tc>
      </w:tr>
      <w:tr w:rsidR="000111B9" w:rsidRPr="000111B9">
        <w:trPr>
          <w:trHeight w:val="285"/>
        </w:trPr>
        <w:tc>
          <w:tcPr>
            <w:tcW w:w="1106"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合计</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43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12.21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17.44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5.24 </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96.00 </w:t>
            </w:r>
          </w:p>
        </w:tc>
      </w:tr>
      <w:tr w:rsidR="000111B9" w:rsidRPr="000111B9">
        <w:trPr>
          <w:trHeight w:val="285"/>
        </w:trPr>
        <w:tc>
          <w:tcPr>
            <w:tcW w:w="5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自然恢复期</w:t>
            </w:r>
          </w:p>
        </w:tc>
        <w:tc>
          <w:tcPr>
            <w:tcW w:w="5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景观绿化区</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560</w:t>
            </w: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600</w:t>
            </w: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0.27 </w:t>
            </w:r>
          </w:p>
        </w:tc>
        <w:tc>
          <w:tcPr>
            <w:tcW w:w="43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2</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3.05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3.27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0.22 </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4.00 </w:t>
            </w:r>
          </w:p>
        </w:tc>
      </w:tr>
      <w:tr w:rsidR="000111B9" w:rsidRPr="000111B9">
        <w:trPr>
          <w:trHeight w:val="285"/>
        </w:trPr>
        <w:tc>
          <w:tcPr>
            <w:tcW w:w="1106"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ascii="仿宋_GB2312" w:hAnsi="宋体" w:cs="仿宋_GB2312"/>
                <w:sz w:val="18"/>
                <w:szCs w:val="18"/>
              </w:rPr>
            </w:pPr>
            <w:r w:rsidRPr="000111B9">
              <w:rPr>
                <w:rFonts w:ascii="仿宋_GB2312" w:hAnsi="宋体" w:cs="仿宋_GB2312" w:hint="eastAsia"/>
                <w:kern w:val="0"/>
                <w:sz w:val="18"/>
                <w:szCs w:val="18"/>
                <w:lang w:bidi="ar"/>
              </w:rPr>
              <w:t>总计</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5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43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jc w:val="center"/>
              <w:rPr>
                <w:rFonts w:eastAsia="宋体"/>
                <w:sz w:val="20"/>
              </w:rPr>
            </w:pP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15.26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20.71 </w:t>
            </w:r>
          </w:p>
        </w:tc>
        <w:tc>
          <w:tcPr>
            <w:tcW w:w="41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5.45 </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rFonts w:eastAsia="宋体"/>
                <w:sz w:val="20"/>
              </w:rPr>
            </w:pPr>
            <w:r w:rsidRPr="000111B9">
              <w:rPr>
                <w:rFonts w:eastAsia="宋体"/>
                <w:kern w:val="0"/>
                <w:sz w:val="20"/>
                <w:lang w:bidi="ar"/>
              </w:rPr>
              <w:t xml:space="preserve">100.00 </w:t>
            </w:r>
          </w:p>
        </w:tc>
      </w:tr>
    </w:tbl>
    <w:p w:rsidR="00E46AF6" w:rsidRPr="000111B9" w:rsidRDefault="00E46AF6">
      <w:pPr>
        <w:pStyle w:val="a4"/>
        <w:ind w:left="480"/>
      </w:pPr>
    </w:p>
    <w:p w:rsidR="00E46AF6" w:rsidRPr="000111B9" w:rsidRDefault="0057385A">
      <w:pPr>
        <w:pStyle w:val="08522"/>
        <w:rPr>
          <w:sz w:val="32"/>
        </w:rPr>
      </w:pPr>
      <w:bookmarkStart w:id="157" w:name="_Toc61601218"/>
      <w:bookmarkStart w:id="158" w:name="_Toc8749"/>
      <w:bookmarkStart w:id="159" w:name="_Toc15299"/>
      <w:bookmarkStart w:id="160" w:name="_Toc3658"/>
      <w:bookmarkStart w:id="161" w:name="_Toc9130470"/>
      <w:bookmarkStart w:id="162" w:name="_Toc32712"/>
      <w:bookmarkStart w:id="163" w:name="_Toc23123"/>
      <w:bookmarkEnd w:id="154"/>
      <w:r w:rsidRPr="000111B9">
        <w:br w:type="page"/>
      </w:r>
    </w:p>
    <w:p w:rsidR="00E46AF6" w:rsidRPr="000111B9" w:rsidRDefault="0057385A">
      <w:pPr>
        <w:pStyle w:val="1"/>
        <w:jc w:val="center"/>
      </w:pPr>
      <w:bookmarkStart w:id="164" w:name="_Toc17212"/>
      <w:r w:rsidRPr="000111B9">
        <w:lastRenderedPageBreak/>
        <w:t>5</w:t>
      </w:r>
      <w:r w:rsidRPr="000111B9">
        <w:t>水土保持措施</w:t>
      </w:r>
      <w:bookmarkEnd w:id="164"/>
    </w:p>
    <w:p w:rsidR="00E46AF6" w:rsidRPr="000111B9" w:rsidRDefault="0057385A">
      <w:pPr>
        <w:pStyle w:val="2"/>
        <w:rPr>
          <w:bCs/>
          <w:spacing w:val="0"/>
          <w:kern w:val="30"/>
          <w:szCs w:val="30"/>
        </w:rPr>
      </w:pPr>
      <w:bookmarkStart w:id="165" w:name="_Toc21842"/>
      <w:bookmarkStart w:id="166" w:name="_Toc28002"/>
      <w:bookmarkStart w:id="167" w:name="_Toc31183"/>
      <w:bookmarkStart w:id="168" w:name="_Toc32162"/>
      <w:r w:rsidRPr="000111B9">
        <w:rPr>
          <w:bCs/>
          <w:spacing w:val="0"/>
          <w:kern w:val="30"/>
          <w:szCs w:val="30"/>
        </w:rPr>
        <w:t>5.1</w:t>
      </w:r>
      <w:r w:rsidRPr="000111B9">
        <w:rPr>
          <w:bCs/>
          <w:spacing w:val="0"/>
          <w:kern w:val="30"/>
          <w:szCs w:val="30"/>
        </w:rPr>
        <w:t>防治区划分</w:t>
      </w:r>
      <w:bookmarkEnd w:id="165"/>
      <w:bookmarkEnd w:id="166"/>
      <w:bookmarkEnd w:id="167"/>
    </w:p>
    <w:p w:rsidR="00E46AF6" w:rsidRPr="000111B9" w:rsidRDefault="0057385A">
      <w:pPr>
        <w:pStyle w:val="3"/>
        <w:widowControl/>
        <w:tabs>
          <w:tab w:val="center" w:pos="4252"/>
        </w:tabs>
        <w:rPr>
          <w:szCs w:val="28"/>
        </w:rPr>
      </w:pPr>
      <w:r w:rsidRPr="000111B9">
        <w:rPr>
          <w:szCs w:val="28"/>
        </w:rPr>
        <w:t>5.1.1</w:t>
      </w:r>
      <w:r w:rsidRPr="000111B9">
        <w:rPr>
          <w:szCs w:val="28"/>
        </w:rPr>
        <w:t>防治分区原则</w:t>
      </w:r>
    </w:p>
    <w:p w:rsidR="00E46AF6" w:rsidRPr="000111B9" w:rsidRDefault="0057385A">
      <w:pPr>
        <w:autoSpaceDE w:val="0"/>
        <w:autoSpaceDN w:val="0"/>
        <w:adjustRightInd/>
        <w:snapToGrid/>
        <w:spacing w:line="360" w:lineRule="auto"/>
        <w:ind w:firstLineChars="200" w:firstLine="480"/>
        <w:rPr>
          <w:bCs/>
          <w:szCs w:val="24"/>
        </w:rPr>
      </w:pPr>
      <w:r w:rsidRPr="000111B9">
        <w:rPr>
          <w:bCs/>
          <w:szCs w:val="24"/>
        </w:rPr>
        <w:t>本《方案》水土流失防治分区遵循下列原则：</w:t>
      </w:r>
    </w:p>
    <w:p w:rsidR="00E46AF6" w:rsidRPr="000111B9" w:rsidRDefault="0057385A">
      <w:pPr>
        <w:autoSpaceDE w:val="0"/>
        <w:autoSpaceDN w:val="0"/>
        <w:adjustRightInd/>
        <w:snapToGrid/>
        <w:spacing w:line="360" w:lineRule="auto"/>
        <w:ind w:firstLineChars="200" w:firstLine="480"/>
        <w:rPr>
          <w:bCs/>
          <w:szCs w:val="24"/>
        </w:rPr>
      </w:pPr>
      <w:r w:rsidRPr="000111B9">
        <w:rPr>
          <w:bCs/>
          <w:szCs w:val="24"/>
        </w:rPr>
        <w:t>（</w:t>
      </w:r>
      <w:r w:rsidRPr="000111B9">
        <w:rPr>
          <w:bCs/>
          <w:szCs w:val="24"/>
        </w:rPr>
        <w:t>1</w:t>
      </w:r>
      <w:r w:rsidRPr="000111B9">
        <w:rPr>
          <w:bCs/>
          <w:szCs w:val="24"/>
        </w:rPr>
        <w:t>）差异性原则。各防治分区之间的的自然条件、造成水土流失的影响因素、水土流失的特点要具有显著的差异；</w:t>
      </w:r>
    </w:p>
    <w:p w:rsidR="00E46AF6" w:rsidRPr="000111B9" w:rsidRDefault="0057385A">
      <w:pPr>
        <w:autoSpaceDE w:val="0"/>
        <w:autoSpaceDN w:val="0"/>
        <w:adjustRightInd/>
        <w:snapToGrid/>
        <w:spacing w:line="360" w:lineRule="auto"/>
        <w:ind w:firstLineChars="200" w:firstLine="480"/>
        <w:rPr>
          <w:bCs/>
          <w:szCs w:val="24"/>
        </w:rPr>
      </w:pPr>
      <w:r w:rsidRPr="000111B9">
        <w:rPr>
          <w:bCs/>
          <w:szCs w:val="24"/>
        </w:rPr>
        <w:t>（</w:t>
      </w:r>
      <w:r w:rsidRPr="000111B9">
        <w:rPr>
          <w:bCs/>
          <w:szCs w:val="24"/>
        </w:rPr>
        <w:t>2</w:t>
      </w:r>
      <w:r w:rsidRPr="000111B9">
        <w:rPr>
          <w:bCs/>
          <w:szCs w:val="24"/>
        </w:rPr>
        <w:t>）相似性原则。各防治分区内造成的水土流失主导因子、水土流失防治措施布局或方向应相近或相似；</w:t>
      </w:r>
    </w:p>
    <w:p w:rsidR="00E46AF6" w:rsidRPr="000111B9" w:rsidRDefault="0057385A">
      <w:pPr>
        <w:autoSpaceDE w:val="0"/>
        <w:autoSpaceDN w:val="0"/>
        <w:adjustRightInd/>
        <w:snapToGrid/>
        <w:spacing w:line="360" w:lineRule="auto"/>
        <w:ind w:firstLineChars="200" w:firstLine="480"/>
        <w:rPr>
          <w:bCs/>
          <w:szCs w:val="24"/>
        </w:rPr>
      </w:pPr>
      <w:r w:rsidRPr="000111B9">
        <w:rPr>
          <w:bCs/>
          <w:szCs w:val="24"/>
        </w:rPr>
        <w:t>（</w:t>
      </w:r>
      <w:r w:rsidRPr="000111B9">
        <w:rPr>
          <w:bCs/>
          <w:szCs w:val="24"/>
        </w:rPr>
        <w:t>3</w:t>
      </w:r>
      <w:r w:rsidRPr="000111B9">
        <w:rPr>
          <w:bCs/>
          <w:szCs w:val="24"/>
        </w:rPr>
        <w:t>）整体性原则。各防治分区要覆盖整个防治责任范围，并考虑各分区相对集中和完整性。</w:t>
      </w:r>
    </w:p>
    <w:p w:rsidR="00E46AF6" w:rsidRPr="000111B9" w:rsidRDefault="0057385A">
      <w:pPr>
        <w:autoSpaceDE w:val="0"/>
        <w:autoSpaceDN w:val="0"/>
        <w:adjustRightInd/>
        <w:snapToGrid/>
        <w:spacing w:line="360" w:lineRule="auto"/>
        <w:ind w:firstLineChars="200" w:firstLine="480"/>
        <w:rPr>
          <w:bCs/>
          <w:szCs w:val="24"/>
        </w:rPr>
      </w:pPr>
      <w:r w:rsidRPr="000111B9">
        <w:rPr>
          <w:bCs/>
          <w:szCs w:val="24"/>
        </w:rPr>
        <w:t>（</w:t>
      </w:r>
      <w:r w:rsidRPr="000111B9">
        <w:rPr>
          <w:bCs/>
          <w:szCs w:val="24"/>
        </w:rPr>
        <w:t>4</w:t>
      </w:r>
      <w:r w:rsidRPr="000111B9">
        <w:rPr>
          <w:bCs/>
          <w:szCs w:val="24"/>
        </w:rPr>
        <w:t>）一级分区应具有控制性、整体性、全局性；二级及其以下分区应结合工程布局和施工区进行逐级分区。</w:t>
      </w:r>
    </w:p>
    <w:p w:rsidR="00E46AF6" w:rsidRPr="000111B9" w:rsidRDefault="0057385A">
      <w:pPr>
        <w:pStyle w:val="3"/>
        <w:widowControl/>
        <w:tabs>
          <w:tab w:val="center" w:pos="4252"/>
        </w:tabs>
        <w:adjustRightInd/>
        <w:snapToGrid/>
        <w:rPr>
          <w:szCs w:val="28"/>
        </w:rPr>
      </w:pPr>
      <w:bookmarkStart w:id="169" w:name="_Toc205692980"/>
      <w:bookmarkStart w:id="170" w:name="_Toc179486846"/>
      <w:r w:rsidRPr="000111B9">
        <w:rPr>
          <w:szCs w:val="28"/>
        </w:rPr>
        <w:t>5.1.2</w:t>
      </w:r>
      <w:r w:rsidRPr="000111B9">
        <w:rPr>
          <w:szCs w:val="28"/>
        </w:rPr>
        <w:t>分区依据</w:t>
      </w:r>
      <w:bookmarkEnd w:id="169"/>
      <w:bookmarkEnd w:id="170"/>
    </w:p>
    <w:p w:rsidR="00E46AF6" w:rsidRPr="000111B9" w:rsidRDefault="0057385A">
      <w:pPr>
        <w:autoSpaceDE w:val="0"/>
        <w:autoSpaceDN w:val="0"/>
        <w:adjustRightInd/>
        <w:snapToGrid/>
        <w:spacing w:line="360" w:lineRule="auto"/>
        <w:ind w:firstLineChars="200" w:firstLine="480"/>
        <w:rPr>
          <w:bCs/>
          <w:szCs w:val="24"/>
        </w:rPr>
      </w:pPr>
      <w:r w:rsidRPr="000111B9">
        <w:rPr>
          <w:bCs/>
          <w:szCs w:val="24"/>
        </w:rPr>
        <w:t>根据野外调查结果，在确定的防治责任范围内，依据主体工程布局、施工扰动特点、建设时序、地貌特征、自然属性、水土流失影响等进行分区。</w:t>
      </w:r>
    </w:p>
    <w:p w:rsidR="00E46AF6" w:rsidRPr="000111B9" w:rsidRDefault="0057385A">
      <w:pPr>
        <w:autoSpaceDE w:val="0"/>
        <w:autoSpaceDN w:val="0"/>
        <w:adjustRightInd/>
        <w:snapToGrid/>
        <w:spacing w:line="360" w:lineRule="auto"/>
        <w:ind w:firstLineChars="200" w:firstLine="480"/>
        <w:rPr>
          <w:bCs/>
          <w:szCs w:val="24"/>
        </w:rPr>
      </w:pPr>
      <w:r w:rsidRPr="000111B9">
        <w:rPr>
          <w:bCs/>
          <w:szCs w:val="24"/>
        </w:rPr>
        <w:t>由于本项目造成的水土流失绝大部分发生在施工期，故在项目水土流失防治分区的划分过程中充分考虑主体工程布局和各类工程活动的特点和时序，同时结合本工程水土流失初步分析结果，将时序基本相同、功能接近、工程布局相对集中的工区划分为水土流失防治一级区，之后根据项目工程特征、施工工艺、施工组织等划分二级区。</w:t>
      </w:r>
    </w:p>
    <w:p w:rsidR="00E46AF6" w:rsidRPr="000111B9" w:rsidRDefault="0057385A">
      <w:pPr>
        <w:pStyle w:val="3"/>
        <w:widowControl/>
        <w:tabs>
          <w:tab w:val="center" w:pos="4252"/>
        </w:tabs>
        <w:adjustRightInd/>
        <w:snapToGrid/>
        <w:rPr>
          <w:szCs w:val="28"/>
        </w:rPr>
      </w:pPr>
      <w:bookmarkStart w:id="171" w:name="_Toc179486847"/>
      <w:bookmarkStart w:id="172" w:name="_Toc205692981"/>
      <w:r w:rsidRPr="000111B9">
        <w:rPr>
          <w:szCs w:val="28"/>
        </w:rPr>
        <w:t>5.1.3</w:t>
      </w:r>
      <w:r w:rsidRPr="000111B9">
        <w:rPr>
          <w:szCs w:val="28"/>
        </w:rPr>
        <w:t>分区结果</w:t>
      </w:r>
      <w:bookmarkEnd w:id="171"/>
      <w:bookmarkEnd w:id="172"/>
    </w:p>
    <w:p w:rsidR="00E46AF6" w:rsidRPr="000111B9" w:rsidRDefault="0057385A">
      <w:pPr>
        <w:widowControl/>
        <w:autoSpaceDE w:val="0"/>
        <w:autoSpaceDN w:val="0"/>
        <w:adjustRightInd/>
        <w:snapToGrid/>
        <w:spacing w:line="360" w:lineRule="auto"/>
        <w:ind w:firstLineChars="200" w:firstLine="480"/>
        <w:rPr>
          <w:bCs/>
          <w:szCs w:val="24"/>
        </w:rPr>
      </w:pPr>
      <w:r w:rsidRPr="000111B9">
        <w:rPr>
          <w:bCs/>
          <w:szCs w:val="24"/>
        </w:rPr>
        <w:t>根据上述分区原则与依据，结合本项目的特点，将本项目划分成</w:t>
      </w:r>
      <w:r w:rsidRPr="000111B9">
        <w:rPr>
          <w:bCs/>
          <w:szCs w:val="24"/>
        </w:rPr>
        <w:t>2</w:t>
      </w:r>
      <w:r w:rsidRPr="000111B9">
        <w:rPr>
          <w:bCs/>
          <w:szCs w:val="24"/>
        </w:rPr>
        <w:t>个水土流失一级防治区，分别是</w:t>
      </w:r>
      <w:r w:rsidRPr="000111B9">
        <w:rPr>
          <w:rFonts w:hint="eastAsia"/>
          <w:bCs/>
          <w:szCs w:val="24"/>
        </w:rPr>
        <w:t>建构筑物区</w:t>
      </w:r>
      <w:r w:rsidRPr="000111B9">
        <w:rPr>
          <w:szCs w:val="24"/>
        </w:rPr>
        <w:t>、附属设施区</w:t>
      </w:r>
      <w:r w:rsidRPr="000111B9">
        <w:rPr>
          <w:bCs/>
          <w:szCs w:val="24"/>
        </w:rPr>
        <w:t>。根据现场调查，确定本项目水土保持防治责任范围，详见表</w:t>
      </w:r>
      <w:r w:rsidRPr="000111B9">
        <w:rPr>
          <w:bCs/>
          <w:szCs w:val="24"/>
        </w:rPr>
        <w:t>5-</w:t>
      </w:r>
      <w:r w:rsidRPr="000111B9">
        <w:rPr>
          <w:rFonts w:hint="eastAsia"/>
          <w:bCs/>
          <w:szCs w:val="24"/>
        </w:rPr>
        <w:t>1</w:t>
      </w:r>
      <w:r w:rsidRPr="000111B9">
        <w:rPr>
          <w:bCs/>
          <w:szCs w:val="24"/>
        </w:rPr>
        <w:t>。</w:t>
      </w:r>
    </w:p>
    <w:p w:rsidR="00E46AF6" w:rsidRPr="000111B9" w:rsidRDefault="0057385A">
      <w:pPr>
        <w:pStyle w:val="08522"/>
        <w:jc w:val="center"/>
        <w:rPr>
          <w:b/>
          <w:sz w:val="22"/>
          <w:szCs w:val="22"/>
        </w:rPr>
      </w:pPr>
      <w:r w:rsidRPr="000111B9">
        <w:rPr>
          <w:b/>
          <w:sz w:val="22"/>
          <w:szCs w:val="22"/>
        </w:rPr>
        <w:t>表</w:t>
      </w:r>
      <w:r w:rsidRPr="000111B9">
        <w:rPr>
          <w:b/>
          <w:sz w:val="22"/>
          <w:szCs w:val="22"/>
        </w:rPr>
        <w:t>5-</w:t>
      </w:r>
      <w:r w:rsidRPr="000111B9">
        <w:rPr>
          <w:rFonts w:hint="eastAsia"/>
          <w:b/>
          <w:sz w:val="22"/>
          <w:szCs w:val="22"/>
        </w:rPr>
        <w:t>1</w:t>
      </w:r>
      <w:r w:rsidRPr="000111B9">
        <w:rPr>
          <w:b/>
          <w:sz w:val="22"/>
          <w:szCs w:val="22"/>
        </w:rPr>
        <w:t xml:space="preserve"> </w:t>
      </w:r>
      <w:r w:rsidRPr="000111B9">
        <w:rPr>
          <w:b/>
          <w:sz w:val="22"/>
          <w:szCs w:val="22"/>
        </w:rPr>
        <w:t xml:space="preserve">       </w:t>
      </w:r>
      <w:r w:rsidRPr="000111B9">
        <w:rPr>
          <w:b/>
          <w:sz w:val="22"/>
          <w:szCs w:val="22"/>
        </w:rPr>
        <w:t xml:space="preserve"> </w:t>
      </w:r>
      <w:r w:rsidRPr="000111B9">
        <w:rPr>
          <w:b/>
          <w:sz w:val="22"/>
          <w:szCs w:val="22"/>
        </w:rPr>
        <w:t>项目建设区水土保持防治责任范围表</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0"/>
        <w:gridCol w:w="2173"/>
        <w:gridCol w:w="2274"/>
        <w:gridCol w:w="2176"/>
      </w:tblGrid>
      <w:tr w:rsidR="000111B9" w:rsidRPr="000111B9">
        <w:trPr>
          <w:trHeight w:hRule="exact" w:val="283"/>
          <w:jc w:val="center"/>
        </w:trPr>
        <w:tc>
          <w:tcPr>
            <w:tcW w:w="1248" w:type="pct"/>
            <w:vMerge w:val="restar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项目组成</w:t>
            </w:r>
          </w:p>
        </w:tc>
        <w:tc>
          <w:tcPr>
            <w:tcW w:w="1250" w:type="pct"/>
            <w:vMerge w:val="restar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小计</w:t>
            </w:r>
          </w:p>
        </w:tc>
        <w:tc>
          <w:tcPr>
            <w:tcW w:w="2501" w:type="pct"/>
            <w:gridSpan w:val="2"/>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水土保持防治责任范围表</w:t>
            </w:r>
          </w:p>
        </w:tc>
      </w:tr>
      <w:tr w:rsidR="000111B9" w:rsidRPr="000111B9">
        <w:trPr>
          <w:trHeight w:hRule="exact" w:val="283"/>
          <w:jc w:val="center"/>
        </w:trPr>
        <w:tc>
          <w:tcPr>
            <w:tcW w:w="1248" w:type="pct"/>
            <w:vMerge/>
            <w:tcBorders>
              <w:tl2br w:val="nil"/>
              <w:tr2bl w:val="nil"/>
            </w:tcBorders>
            <w:noWrap/>
            <w:tcMar>
              <w:top w:w="15" w:type="dxa"/>
              <w:left w:w="15" w:type="dxa"/>
              <w:right w:w="15" w:type="dxa"/>
            </w:tcMar>
            <w:vAlign w:val="center"/>
          </w:tcPr>
          <w:p w:rsidR="00E46AF6" w:rsidRPr="000111B9" w:rsidRDefault="00E46AF6">
            <w:pPr>
              <w:widowControl/>
              <w:jc w:val="center"/>
              <w:textAlignment w:val="center"/>
              <w:rPr>
                <w:sz w:val="21"/>
                <w:szCs w:val="21"/>
              </w:rPr>
            </w:pPr>
          </w:p>
        </w:tc>
        <w:tc>
          <w:tcPr>
            <w:tcW w:w="1250" w:type="pct"/>
            <w:vMerge/>
            <w:tcBorders>
              <w:tl2br w:val="nil"/>
              <w:tr2bl w:val="nil"/>
            </w:tcBorders>
            <w:noWrap/>
            <w:tcMar>
              <w:top w:w="15" w:type="dxa"/>
              <w:left w:w="15" w:type="dxa"/>
              <w:right w:w="15" w:type="dxa"/>
            </w:tcMar>
            <w:vAlign w:val="center"/>
          </w:tcPr>
          <w:p w:rsidR="00E46AF6" w:rsidRPr="000111B9" w:rsidRDefault="00E46AF6">
            <w:pPr>
              <w:widowControl/>
              <w:jc w:val="center"/>
              <w:textAlignment w:val="center"/>
              <w:rPr>
                <w:kern w:val="0"/>
                <w:sz w:val="21"/>
                <w:szCs w:val="21"/>
                <w:lang w:bidi="ar"/>
              </w:rPr>
            </w:pPr>
          </w:p>
        </w:tc>
        <w:tc>
          <w:tcPr>
            <w:tcW w:w="1250"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项目建设区</w:t>
            </w:r>
          </w:p>
        </w:tc>
        <w:tc>
          <w:tcPr>
            <w:tcW w:w="1251"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直接影响区</w:t>
            </w:r>
          </w:p>
        </w:tc>
      </w:tr>
      <w:tr w:rsidR="000111B9" w:rsidRPr="000111B9">
        <w:trPr>
          <w:trHeight w:hRule="exact" w:val="283"/>
          <w:jc w:val="center"/>
        </w:trPr>
        <w:tc>
          <w:tcPr>
            <w:tcW w:w="1248"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rFonts w:hint="eastAsia"/>
                <w:kern w:val="0"/>
                <w:sz w:val="21"/>
                <w:szCs w:val="21"/>
                <w:lang w:bidi="ar"/>
              </w:rPr>
              <w:t>建构筑物区</w:t>
            </w:r>
          </w:p>
        </w:tc>
        <w:tc>
          <w:tcPr>
            <w:tcW w:w="1250"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bCs/>
                <w:kern w:val="0"/>
                <w:sz w:val="21"/>
                <w:szCs w:val="21"/>
              </w:rPr>
            </w:pPr>
            <w:r w:rsidRPr="000111B9">
              <w:rPr>
                <w:rFonts w:hint="eastAsia"/>
                <w:kern w:val="0"/>
                <w:sz w:val="21"/>
                <w:szCs w:val="21"/>
                <w:lang w:bidi="ar"/>
              </w:rPr>
              <w:t>0.36</w:t>
            </w:r>
          </w:p>
        </w:tc>
        <w:tc>
          <w:tcPr>
            <w:tcW w:w="2274" w:type="dxa"/>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bCs/>
                <w:kern w:val="0"/>
                <w:sz w:val="21"/>
                <w:szCs w:val="21"/>
              </w:rPr>
            </w:pPr>
            <w:r w:rsidRPr="000111B9">
              <w:rPr>
                <w:rFonts w:hint="eastAsia"/>
                <w:kern w:val="0"/>
                <w:sz w:val="21"/>
                <w:szCs w:val="21"/>
                <w:lang w:bidi="ar"/>
              </w:rPr>
              <w:t>0.36</w:t>
            </w:r>
          </w:p>
        </w:tc>
        <w:tc>
          <w:tcPr>
            <w:tcW w:w="1251"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w:t>
            </w:r>
          </w:p>
        </w:tc>
      </w:tr>
      <w:tr w:rsidR="000111B9" w:rsidRPr="000111B9">
        <w:trPr>
          <w:trHeight w:hRule="exact" w:val="283"/>
          <w:jc w:val="center"/>
        </w:trPr>
        <w:tc>
          <w:tcPr>
            <w:tcW w:w="1248"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附属设施区</w:t>
            </w:r>
          </w:p>
        </w:tc>
        <w:tc>
          <w:tcPr>
            <w:tcW w:w="1250"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bCs/>
                <w:kern w:val="0"/>
                <w:sz w:val="21"/>
                <w:szCs w:val="21"/>
              </w:rPr>
            </w:pPr>
            <w:r w:rsidRPr="000111B9">
              <w:rPr>
                <w:kern w:val="0"/>
                <w:sz w:val="21"/>
                <w:szCs w:val="21"/>
                <w:lang w:bidi="ar"/>
              </w:rPr>
              <w:t>0.</w:t>
            </w:r>
            <w:r w:rsidRPr="000111B9">
              <w:rPr>
                <w:rFonts w:hint="eastAsia"/>
                <w:kern w:val="0"/>
                <w:sz w:val="21"/>
                <w:szCs w:val="21"/>
                <w:lang w:bidi="ar"/>
              </w:rPr>
              <w:t>73</w:t>
            </w:r>
          </w:p>
        </w:tc>
        <w:tc>
          <w:tcPr>
            <w:tcW w:w="2274" w:type="dxa"/>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bCs/>
                <w:kern w:val="0"/>
                <w:sz w:val="21"/>
                <w:szCs w:val="21"/>
              </w:rPr>
            </w:pPr>
            <w:r w:rsidRPr="000111B9">
              <w:rPr>
                <w:kern w:val="0"/>
                <w:sz w:val="21"/>
                <w:szCs w:val="21"/>
                <w:lang w:bidi="ar"/>
              </w:rPr>
              <w:t>0.</w:t>
            </w:r>
            <w:r w:rsidRPr="000111B9">
              <w:rPr>
                <w:rFonts w:hint="eastAsia"/>
                <w:kern w:val="0"/>
                <w:sz w:val="21"/>
                <w:szCs w:val="21"/>
                <w:lang w:bidi="ar"/>
              </w:rPr>
              <w:t>73</w:t>
            </w:r>
          </w:p>
        </w:tc>
        <w:tc>
          <w:tcPr>
            <w:tcW w:w="1251" w:type="pct"/>
            <w:tcBorders>
              <w:tl2br w:val="nil"/>
              <w:tr2bl w:val="nil"/>
            </w:tcBorders>
            <w:noWrap/>
            <w:tcMar>
              <w:top w:w="15" w:type="dxa"/>
              <w:left w:w="15"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w:t>
            </w:r>
          </w:p>
        </w:tc>
      </w:tr>
      <w:tr w:rsidR="000111B9" w:rsidRPr="000111B9">
        <w:trPr>
          <w:trHeight w:hRule="exact" w:val="283"/>
          <w:jc w:val="center"/>
        </w:trPr>
        <w:tc>
          <w:tcPr>
            <w:tcW w:w="0" w:type="auto"/>
            <w:vAlign w:val="center"/>
          </w:tcPr>
          <w:p w:rsidR="00E46AF6" w:rsidRPr="000111B9" w:rsidRDefault="0057385A">
            <w:pPr>
              <w:widowControl/>
              <w:jc w:val="center"/>
              <w:textAlignment w:val="center"/>
              <w:rPr>
                <w:sz w:val="21"/>
                <w:szCs w:val="21"/>
              </w:rPr>
            </w:pPr>
            <w:r w:rsidRPr="000111B9">
              <w:rPr>
                <w:sz w:val="21"/>
                <w:szCs w:val="21"/>
              </w:rPr>
              <w:t>合计</w:t>
            </w:r>
          </w:p>
        </w:tc>
        <w:tc>
          <w:tcPr>
            <w:tcW w:w="0" w:type="auto"/>
            <w:vAlign w:val="center"/>
          </w:tcPr>
          <w:p w:rsidR="00E46AF6" w:rsidRPr="000111B9" w:rsidRDefault="0057385A">
            <w:pPr>
              <w:widowControl/>
              <w:jc w:val="center"/>
              <w:textAlignment w:val="center"/>
              <w:rPr>
                <w:bCs/>
                <w:kern w:val="0"/>
                <w:sz w:val="21"/>
                <w:szCs w:val="21"/>
              </w:rPr>
            </w:pPr>
            <w:r w:rsidRPr="000111B9">
              <w:rPr>
                <w:rFonts w:hint="eastAsia"/>
                <w:kern w:val="0"/>
                <w:sz w:val="21"/>
                <w:szCs w:val="21"/>
                <w:lang w:bidi="ar"/>
              </w:rPr>
              <w:t>1.09</w:t>
            </w:r>
          </w:p>
        </w:tc>
        <w:tc>
          <w:tcPr>
            <w:tcW w:w="2274" w:type="dxa"/>
            <w:vAlign w:val="center"/>
          </w:tcPr>
          <w:p w:rsidR="00E46AF6" w:rsidRPr="000111B9" w:rsidRDefault="0057385A">
            <w:pPr>
              <w:widowControl/>
              <w:jc w:val="center"/>
              <w:textAlignment w:val="center"/>
              <w:rPr>
                <w:bCs/>
                <w:kern w:val="0"/>
                <w:sz w:val="21"/>
                <w:szCs w:val="21"/>
              </w:rPr>
            </w:pPr>
            <w:r w:rsidRPr="000111B9">
              <w:rPr>
                <w:rFonts w:hint="eastAsia"/>
                <w:kern w:val="0"/>
                <w:sz w:val="21"/>
                <w:szCs w:val="21"/>
                <w:lang w:bidi="ar"/>
              </w:rPr>
              <w:t>1.09</w:t>
            </w:r>
          </w:p>
        </w:tc>
        <w:tc>
          <w:tcPr>
            <w:tcW w:w="0" w:type="auto"/>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w:t>
            </w:r>
          </w:p>
        </w:tc>
      </w:tr>
    </w:tbl>
    <w:p w:rsidR="00E46AF6" w:rsidRPr="000111B9" w:rsidRDefault="0057385A">
      <w:pPr>
        <w:pStyle w:val="2"/>
        <w:spacing w:beforeLines="50" w:before="156"/>
      </w:pPr>
      <w:bookmarkStart w:id="173" w:name="_Toc9607"/>
      <w:r w:rsidRPr="000111B9">
        <w:t>5.2</w:t>
      </w:r>
      <w:r w:rsidRPr="000111B9">
        <w:t>主体工程设计中具有水土保持措施界定与评价</w:t>
      </w:r>
      <w:bookmarkEnd w:id="168"/>
      <w:bookmarkEnd w:id="173"/>
    </w:p>
    <w:p w:rsidR="00E46AF6" w:rsidRPr="000111B9" w:rsidRDefault="0057385A">
      <w:pPr>
        <w:pStyle w:val="3"/>
      </w:pPr>
      <w:r w:rsidRPr="000111B9">
        <w:lastRenderedPageBreak/>
        <w:t>5.1.1</w:t>
      </w:r>
      <w:r w:rsidRPr="000111B9">
        <w:t>界定原则</w:t>
      </w:r>
    </w:p>
    <w:p w:rsidR="00E46AF6" w:rsidRPr="000111B9" w:rsidRDefault="0057385A">
      <w:pPr>
        <w:widowControl/>
        <w:adjustRightInd/>
        <w:snapToGrid/>
        <w:spacing w:line="360" w:lineRule="auto"/>
        <w:ind w:firstLine="420"/>
      </w:pPr>
      <w:r w:rsidRPr="000111B9">
        <w:t>（</w:t>
      </w:r>
      <w:r w:rsidRPr="000111B9">
        <w:t>1</w:t>
      </w:r>
      <w:r w:rsidRPr="000111B9">
        <w:t>）主导功能原则</w:t>
      </w:r>
    </w:p>
    <w:p w:rsidR="00E46AF6" w:rsidRPr="000111B9" w:rsidRDefault="0057385A">
      <w:pPr>
        <w:widowControl/>
        <w:adjustRightInd/>
        <w:snapToGrid/>
        <w:spacing w:line="360" w:lineRule="auto"/>
        <w:ind w:firstLine="420"/>
      </w:pPr>
      <w:r w:rsidRPr="000111B9">
        <w:t>以防治水土流失为主要目标的工程，其设计、工程量、投资应纳入水土保持设计中，以主体工程设计功能为主、同时具有水土保持功能的工程，其设计、工程量、投资不纳入水土保持设计中，仅对其进行水土保持分析与评价。</w:t>
      </w:r>
    </w:p>
    <w:p w:rsidR="00E46AF6" w:rsidRPr="000111B9" w:rsidRDefault="0057385A">
      <w:pPr>
        <w:widowControl/>
        <w:adjustRightInd/>
        <w:snapToGrid/>
        <w:spacing w:line="360" w:lineRule="auto"/>
        <w:ind w:firstLine="420"/>
      </w:pPr>
      <w:r w:rsidRPr="000111B9">
        <w:t>（</w:t>
      </w:r>
      <w:r w:rsidRPr="000111B9">
        <w:t>2</w:t>
      </w:r>
      <w:r w:rsidRPr="000111B9">
        <w:t>）责任区分原则</w:t>
      </w:r>
    </w:p>
    <w:p w:rsidR="00E46AF6" w:rsidRPr="000111B9" w:rsidRDefault="0057385A">
      <w:pPr>
        <w:widowControl/>
        <w:adjustRightInd/>
        <w:snapToGrid/>
        <w:spacing w:line="360" w:lineRule="auto"/>
        <w:ind w:firstLine="420"/>
      </w:pPr>
      <w:r w:rsidRPr="000111B9">
        <w:t>对建设过程中的临时征地、临时占地，因施工结束后将归还当地群众或当地政府，基于水土保持工程具有公益性质的特点，需要将此范围的各项防护措施作为水土保持功能，计入水土保持设计。</w:t>
      </w:r>
    </w:p>
    <w:p w:rsidR="00E46AF6" w:rsidRPr="000111B9" w:rsidRDefault="0057385A">
      <w:pPr>
        <w:widowControl/>
        <w:adjustRightInd/>
        <w:snapToGrid/>
        <w:spacing w:line="360" w:lineRule="auto"/>
        <w:ind w:firstLine="420"/>
      </w:pPr>
      <w:r w:rsidRPr="000111B9">
        <w:t>（</w:t>
      </w:r>
      <w:r w:rsidRPr="000111B9">
        <w:t>3</w:t>
      </w:r>
      <w:r w:rsidRPr="000111B9">
        <w:t>）试验排除原则</w:t>
      </w:r>
    </w:p>
    <w:p w:rsidR="00E46AF6" w:rsidRPr="000111B9" w:rsidRDefault="0057385A">
      <w:pPr>
        <w:widowControl/>
        <w:adjustRightInd/>
        <w:snapToGrid/>
        <w:spacing w:line="360" w:lineRule="auto"/>
        <w:ind w:firstLine="420"/>
      </w:pPr>
      <w:r w:rsidRPr="000111B9">
        <w:t>对主体设计功能和水土保持功能结合较紧密的工程，可按破坏性试验的原则进行排除。假定没有这些工程，在没有受到土壤外营力的同时，主体设计功能仍旧可以发挥作用的，此类工程即可看作以防止土壤侵蚀为主要目标，应算做水土保持工程，计入水土保持设计。</w:t>
      </w:r>
    </w:p>
    <w:p w:rsidR="00E46AF6" w:rsidRPr="000111B9" w:rsidRDefault="0057385A">
      <w:pPr>
        <w:pStyle w:val="3"/>
      </w:pPr>
      <w:r w:rsidRPr="000111B9">
        <w:t>5.2.2</w:t>
      </w:r>
      <w:r w:rsidRPr="000111B9">
        <w:t>主体工程设计中具有水土保持措施界定与评价</w:t>
      </w:r>
    </w:p>
    <w:p w:rsidR="00E46AF6" w:rsidRPr="000111B9" w:rsidRDefault="0057385A">
      <w:pPr>
        <w:adjustRightInd/>
        <w:snapToGrid/>
        <w:spacing w:line="360" w:lineRule="auto"/>
        <w:ind w:firstLineChars="200" w:firstLine="480"/>
        <w:rPr>
          <w:szCs w:val="24"/>
        </w:rPr>
      </w:pPr>
      <w:r w:rsidRPr="000111B9">
        <w:rPr>
          <w:szCs w:val="24"/>
        </w:rPr>
        <w:t>本方案根据主</w:t>
      </w:r>
      <w:r w:rsidRPr="000111B9">
        <w:rPr>
          <w:szCs w:val="24"/>
        </w:rPr>
        <w:t>导功能原则、责任区分原则、试验排除原则，从综合防治水土流失角度出发，对主体设计的水土保持工程进行分析论证。现对主体设计的水土保持进行界定评价如下：</w:t>
      </w:r>
    </w:p>
    <w:p w:rsidR="00E46AF6" w:rsidRPr="000111B9" w:rsidRDefault="0057385A">
      <w:pPr>
        <w:pStyle w:val="a0"/>
        <w:spacing w:after="0"/>
        <w:jc w:val="center"/>
        <w:rPr>
          <w:b/>
          <w:bCs/>
          <w:sz w:val="22"/>
          <w:szCs w:val="22"/>
        </w:rPr>
      </w:pPr>
      <w:r w:rsidRPr="000111B9">
        <w:rPr>
          <w:b/>
          <w:bCs/>
          <w:sz w:val="22"/>
          <w:szCs w:val="22"/>
        </w:rPr>
        <w:t>表</w:t>
      </w:r>
      <w:r w:rsidRPr="000111B9">
        <w:rPr>
          <w:b/>
          <w:bCs/>
          <w:sz w:val="22"/>
          <w:szCs w:val="22"/>
        </w:rPr>
        <w:t xml:space="preserve">5-3   </w:t>
      </w:r>
      <w:r w:rsidRPr="000111B9">
        <w:rPr>
          <w:b/>
          <w:bCs/>
          <w:sz w:val="22"/>
          <w:szCs w:val="22"/>
        </w:rPr>
        <w:t>主体工程水土保持措施界定</w:t>
      </w:r>
    </w:p>
    <w:tbl>
      <w:tblPr>
        <w:tblStyle w:val="ab"/>
        <w:tblW w:w="4998" w:type="pct"/>
        <w:jc w:val="center"/>
        <w:tblLook w:val="04A0" w:firstRow="1" w:lastRow="0" w:firstColumn="1" w:lastColumn="0" w:noHBand="0" w:noVBand="1"/>
      </w:tblPr>
      <w:tblGrid>
        <w:gridCol w:w="1408"/>
        <w:gridCol w:w="4127"/>
        <w:gridCol w:w="3465"/>
      </w:tblGrid>
      <w:tr w:rsidR="000111B9" w:rsidRPr="000111B9">
        <w:trPr>
          <w:trHeight w:val="23"/>
          <w:jc w:val="center"/>
        </w:trPr>
        <w:tc>
          <w:tcPr>
            <w:tcW w:w="782" w:type="pct"/>
            <w:tcBorders>
              <w:tl2br w:val="nil"/>
              <w:tr2bl w:val="nil"/>
            </w:tcBorders>
            <w:vAlign w:val="center"/>
          </w:tcPr>
          <w:p w:rsidR="00E46AF6" w:rsidRPr="000111B9" w:rsidRDefault="0057385A">
            <w:pPr>
              <w:pStyle w:val="af0"/>
            </w:pPr>
            <w:r w:rsidRPr="000111B9">
              <w:t>项目组成</w:t>
            </w:r>
          </w:p>
        </w:tc>
        <w:tc>
          <w:tcPr>
            <w:tcW w:w="2293" w:type="pct"/>
            <w:tcBorders>
              <w:tl2br w:val="nil"/>
              <w:tr2bl w:val="nil"/>
            </w:tcBorders>
            <w:vAlign w:val="center"/>
          </w:tcPr>
          <w:p w:rsidR="00E46AF6" w:rsidRPr="000111B9" w:rsidRDefault="0057385A">
            <w:pPr>
              <w:pStyle w:val="af0"/>
            </w:pPr>
            <w:r w:rsidRPr="000111B9">
              <w:t>界定为水土保持措施的工程</w:t>
            </w:r>
          </w:p>
        </w:tc>
        <w:tc>
          <w:tcPr>
            <w:tcW w:w="1925" w:type="pct"/>
            <w:tcBorders>
              <w:tl2br w:val="nil"/>
              <w:tr2bl w:val="nil"/>
            </w:tcBorders>
            <w:vAlign w:val="center"/>
          </w:tcPr>
          <w:p w:rsidR="00E46AF6" w:rsidRPr="000111B9" w:rsidRDefault="0057385A">
            <w:pPr>
              <w:pStyle w:val="af0"/>
            </w:pPr>
            <w:r w:rsidRPr="000111B9">
              <w:t>不界定为水土保持措施的工程</w:t>
            </w:r>
          </w:p>
        </w:tc>
      </w:tr>
      <w:tr w:rsidR="000111B9" w:rsidRPr="000111B9">
        <w:trPr>
          <w:trHeight w:val="23"/>
          <w:jc w:val="center"/>
        </w:trPr>
        <w:tc>
          <w:tcPr>
            <w:tcW w:w="782" w:type="pct"/>
            <w:tcBorders>
              <w:tl2br w:val="nil"/>
              <w:tr2bl w:val="nil"/>
            </w:tcBorders>
            <w:vAlign w:val="center"/>
          </w:tcPr>
          <w:p w:rsidR="00E46AF6" w:rsidRPr="000111B9" w:rsidRDefault="0057385A">
            <w:pPr>
              <w:pStyle w:val="af0"/>
            </w:pPr>
            <w:r w:rsidRPr="000111B9">
              <w:rPr>
                <w:rFonts w:hint="eastAsia"/>
              </w:rPr>
              <w:t>建构筑物区</w:t>
            </w:r>
          </w:p>
        </w:tc>
        <w:tc>
          <w:tcPr>
            <w:tcW w:w="2293" w:type="pct"/>
            <w:tcBorders>
              <w:tl2br w:val="nil"/>
              <w:tr2bl w:val="nil"/>
            </w:tcBorders>
            <w:vAlign w:val="center"/>
          </w:tcPr>
          <w:p w:rsidR="00E46AF6" w:rsidRPr="000111B9" w:rsidRDefault="0057385A">
            <w:pPr>
              <w:pStyle w:val="af0"/>
            </w:pPr>
            <w:r w:rsidRPr="000111B9">
              <w:rPr>
                <w:rFonts w:hint="eastAsia"/>
              </w:rPr>
              <w:t>雨水管</w:t>
            </w:r>
            <w:r w:rsidRPr="000111B9">
              <w:t>、</w:t>
            </w:r>
            <w:r w:rsidRPr="000111B9">
              <w:rPr>
                <w:rFonts w:hint="eastAsia"/>
              </w:rPr>
              <w:t>雨水井</w:t>
            </w:r>
            <w:r w:rsidRPr="000111B9">
              <w:t>、雨水口、表土剥离、覆土整治</w:t>
            </w:r>
            <w:r w:rsidRPr="000111B9">
              <w:rPr>
                <w:rFonts w:hint="eastAsia"/>
              </w:rPr>
              <w:t>、临时遮盖</w:t>
            </w:r>
          </w:p>
        </w:tc>
        <w:tc>
          <w:tcPr>
            <w:tcW w:w="1925" w:type="pct"/>
            <w:tcBorders>
              <w:tl2br w:val="nil"/>
              <w:tr2bl w:val="nil"/>
            </w:tcBorders>
            <w:vAlign w:val="center"/>
          </w:tcPr>
          <w:p w:rsidR="00E46AF6" w:rsidRPr="000111B9" w:rsidRDefault="0057385A">
            <w:pPr>
              <w:pStyle w:val="af0"/>
            </w:pPr>
            <w:r w:rsidRPr="000111B9">
              <w:t>围墙</w:t>
            </w:r>
          </w:p>
        </w:tc>
      </w:tr>
      <w:tr w:rsidR="000111B9" w:rsidRPr="000111B9">
        <w:trPr>
          <w:trHeight w:val="23"/>
          <w:jc w:val="center"/>
        </w:trPr>
        <w:tc>
          <w:tcPr>
            <w:tcW w:w="782" w:type="pct"/>
            <w:tcBorders>
              <w:tl2br w:val="nil"/>
              <w:tr2bl w:val="nil"/>
            </w:tcBorders>
            <w:vAlign w:val="center"/>
          </w:tcPr>
          <w:p w:rsidR="00E46AF6" w:rsidRPr="000111B9" w:rsidRDefault="0057385A">
            <w:pPr>
              <w:pStyle w:val="af0"/>
            </w:pPr>
            <w:r w:rsidRPr="000111B9">
              <w:rPr>
                <w:rFonts w:hint="eastAsia"/>
              </w:rPr>
              <w:t>附属设施区</w:t>
            </w:r>
          </w:p>
        </w:tc>
        <w:tc>
          <w:tcPr>
            <w:tcW w:w="2293" w:type="pct"/>
            <w:tcBorders>
              <w:tl2br w:val="nil"/>
              <w:tr2bl w:val="nil"/>
            </w:tcBorders>
            <w:vAlign w:val="center"/>
          </w:tcPr>
          <w:p w:rsidR="00E46AF6" w:rsidRPr="000111B9" w:rsidRDefault="0057385A">
            <w:pPr>
              <w:pStyle w:val="af0"/>
            </w:pPr>
            <w:r w:rsidRPr="000111B9">
              <w:rPr>
                <w:rFonts w:hint="eastAsia"/>
              </w:rPr>
              <w:t>雨水管</w:t>
            </w:r>
            <w:r w:rsidRPr="000111B9">
              <w:t>、</w:t>
            </w:r>
            <w:r w:rsidRPr="000111B9">
              <w:rPr>
                <w:rFonts w:hint="eastAsia"/>
              </w:rPr>
              <w:t>雨水井</w:t>
            </w:r>
            <w:r w:rsidRPr="000111B9">
              <w:t>、雨水口、表土剥离、覆土整治、植物绿化</w:t>
            </w:r>
            <w:r w:rsidRPr="000111B9">
              <w:rPr>
                <w:rFonts w:hint="eastAsia"/>
              </w:rPr>
              <w:t>、临时遮盖、临时排水沟</w:t>
            </w:r>
          </w:p>
        </w:tc>
        <w:tc>
          <w:tcPr>
            <w:tcW w:w="1925" w:type="pct"/>
            <w:tcBorders>
              <w:tl2br w:val="nil"/>
              <w:tr2bl w:val="nil"/>
            </w:tcBorders>
            <w:vAlign w:val="center"/>
          </w:tcPr>
          <w:p w:rsidR="00E46AF6" w:rsidRPr="000111B9" w:rsidRDefault="0057385A">
            <w:pPr>
              <w:pStyle w:val="af0"/>
            </w:pPr>
            <w:r w:rsidRPr="000111B9">
              <w:t>围墙</w:t>
            </w:r>
          </w:p>
        </w:tc>
      </w:tr>
    </w:tbl>
    <w:p w:rsidR="00E46AF6" w:rsidRPr="000111B9" w:rsidRDefault="0057385A">
      <w:pPr>
        <w:pStyle w:val="af3"/>
        <w:ind w:firstLine="482"/>
        <w:rPr>
          <w:b/>
          <w:bCs/>
          <w:color w:val="auto"/>
        </w:rPr>
      </w:pPr>
      <w:r w:rsidRPr="000111B9">
        <w:rPr>
          <w:b/>
          <w:bCs/>
          <w:color w:val="auto"/>
        </w:rPr>
        <w:t>一、</w:t>
      </w:r>
      <w:r w:rsidRPr="000111B9">
        <w:rPr>
          <w:rFonts w:hint="eastAsia"/>
          <w:b/>
          <w:bCs/>
          <w:color w:val="auto"/>
        </w:rPr>
        <w:t>建构筑物区</w:t>
      </w:r>
    </w:p>
    <w:p w:rsidR="00E46AF6" w:rsidRPr="000111B9" w:rsidRDefault="0057385A">
      <w:pPr>
        <w:pStyle w:val="af3"/>
        <w:ind w:firstLine="482"/>
        <w:rPr>
          <w:b/>
          <w:bCs/>
          <w:color w:val="auto"/>
        </w:rPr>
      </w:pPr>
      <w:r w:rsidRPr="000111B9">
        <w:rPr>
          <w:b/>
          <w:bCs/>
          <w:color w:val="auto"/>
        </w:rPr>
        <w:t>主体设计措施：</w:t>
      </w:r>
    </w:p>
    <w:p w:rsidR="00E46AF6" w:rsidRPr="000111B9" w:rsidRDefault="0057385A">
      <w:pPr>
        <w:pStyle w:val="af3"/>
        <w:ind w:firstLine="482"/>
        <w:rPr>
          <w:b/>
          <w:bCs/>
          <w:color w:val="auto"/>
        </w:rPr>
      </w:pPr>
      <w:r w:rsidRPr="000111B9">
        <w:rPr>
          <w:b/>
          <w:bCs/>
          <w:color w:val="auto"/>
        </w:rPr>
        <w:t>1</w:t>
      </w:r>
      <w:r w:rsidRPr="000111B9">
        <w:rPr>
          <w:b/>
          <w:bCs/>
          <w:color w:val="auto"/>
        </w:rPr>
        <w:t>、工程措施</w:t>
      </w:r>
    </w:p>
    <w:p w:rsidR="00E46AF6" w:rsidRPr="000111B9" w:rsidRDefault="0057385A">
      <w:pPr>
        <w:pStyle w:val="af3"/>
        <w:ind w:firstLine="482"/>
        <w:rPr>
          <w:b/>
          <w:bCs/>
          <w:color w:val="auto"/>
        </w:rPr>
      </w:pPr>
      <w:r w:rsidRPr="000111B9">
        <w:rPr>
          <w:b/>
          <w:bCs/>
          <w:color w:val="auto"/>
        </w:rPr>
        <w:t>（</w:t>
      </w:r>
      <w:r w:rsidRPr="000111B9">
        <w:rPr>
          <w:b/>
          <w:bCs/>
          <w:color w:val="auto"/>
        </w:rPr>
        <w:t>1</w:t>
      </w:r>
      <w:r w:rsidRPr="000111B9">
        <w:rPr>
          <w:b/>
          <w:bCs/>
          <w:color w:val="auto"/>
        </w:rPr>
        <w:t>）排水沟</w:t>
      </w:r>
    </w:p>
    <w:p w:rsidR="00E46AF6" w:rsidRPr="000111B9" w:rsidRDefault="0057385A">
      <w:pPr>
        <w:spacing w:line="360" w:lineRule="auto"/>
        <w:ind w:firstLine="562"/>
        <w:rPr>
          <w:bCs/>
        </w:rPr>
      </w:pPr>
      <w:r w:rsidRPr="000111B9">
        <w:t>根据主体资料及现场调查，主体在业务楼四周修建排水沟共</w:t>
      </w:r>
      <w:r w:rsidRPr="000111B9">
        <w:t>118m</w:t>
      </w:r>
      <w:r w:rsidRPr="000111B9">
        <w:t>，</w:t>
      </w:r>
      <w:r w:rsidRPr="000111B9">
        <w:rPr>
          <w:szCs w:val="24"/>
        </w:rPr>
        <w:t>断面尺寸为</w:t>
      </w:r>
      <w:r w:rsidRPr="000111B9">
        <w:rPr>
          <w:szCs w:val="24"/>
        </w:rPr>
        <w:t>0.5×0.6m</w:t>
      </w:r>
      <w:r w:rsidRPr="000111B9">
        <w:rPr>
          <w:szCs w:val="24"/>
        </w:rPr>
        <w:t>矩形断面，为</w:t>
      </w:r>
      <w:r w:rsidRPr="000111B9">
        <w:rPr>
          <w:szCs w:val="24"/>
        </w:rPr>
        <w:t>C</w:t>
      </w:r>
      <w:r w:rsidRPr="000111B9">
        <w:rPr>
          <w:szCs w:val="24"/>
          <w:vertAlign w:val="subscript"/>
        </w:rPr>
        <w:t>15</w:t>
      </w:r>
      <w:r w:rsidRPr="000111B9">
        <w:rPr>
          <w:szCs w:val="24"/>
        </w:rPr>
        <w:t>混凝土砌筑。排水沟终点接武德路排水沟。</w:t>
      </w:r>
      <w:r w:rsidRPr="000111B9">
        <w:rPr>
          <w:bCs/>
        </w:rPr>
        <w:t>根据</w:t>
      </w:r>
      <w:r w:rsidRPr="000111B9">
        <w:rPr>
          <w:szCs w:val="24"/>
          <w:lang w:val="zh-CN"/>
        </w:rPr>
        <w:t>《生产建设项目水土保持技术标准（</w:t>
      </w:r>
      <w:r w:rsidRPr="000111B9">
        <w:rPr>
          <w:szCs w:val="24"/>
        </w:rPr>
        <w:t>GB50433-2018</w:t>
      </w:r>
      <w:r w:rsidRPr="000111B9">
        <w:rPr>
          <w:szCs w:val="24"/>
          <w:lang w:val="zh-CN"/>
        </w:rPr>
        <w:t>）》附录</w:t>
      </w:r>
      <w:r w:rsidRPr="000111B9">
        <w:rPr>
          <w:szCs w:val="24"/>
        </w:rPr>
        <w:t xml:space="preserve">D </w:t>
      </w:r>
      <w:r w:rsidRPr="000111B9">
        <w:rPr>
          <w:szCs w:val="24"/>
          <w:lang w:val="zh-CN"/>
        </w:rPr>
        <w:t>主体工程设计中水土保持措施界定，排水沟应纳入水土保持工程措施。</w:t>
      </w:r>
    </w:p>
    <w:p w:rsidR="00E46AF6" w:rsidRPr="000111B9" w:rsidRDefault="0057385A">
      <w:pPr>
        <w:pStyle w:val="af3"/>
        <w:ind w:firstLine="480"/>
        <w:rPr>
          <w:color w:val="auto"/>
          <w:szCs w:val="24"/>
        </w:rPr>
      </w:pPr>
      <w:r w:rsidRPr="000111B9">
        <w:rPr>
          <w:color w:val="auto"/>
          <w:szCs w:val="24"/>
        </w:rPr>
        <w:lastRenderedPageBreak/>
        <w:t>分析评价：本区排水沟已修建完成并运行，经现场勘查，现有排水沟措施满足本区排水要求且保存较好，本方案不再新增排水措施。</w:t>
      </w:r>
    </w:p>
    <w:p w:rsidR="00E46AF6" w:rsidRPr="000111B9" w:rsidRDefault="0057385A">
      <w:pPr>
        <w:pStyle w:val="08522"/>
        <w:spacing w:line="360" w:lineRule="auto"/>
        <w:ind w:firstLine="482"/>
        <w:rPr>
          <w:szCs w:val="24"/>
        </w:rPr>
      </w:pPr>
      <w:r w:rsidRPr="000111B9">
        <w:rPr>
          <w:b/>
          <w:bCs/>
          <w:szCs w:val="24"/>
        </w:rPr>
        <w:t>（</w:t>
      </w:r>
      <w:r w:rsidRPr="000111B9">
        <w:rPr>
          <w:b/>
          <w:bCs/>
          <w:szCs w:val="24"/>
        </w:rPr>
        <w:t>2</w:t>
      </w:r>
      <w:r w:rsidRPr="000111B9">
        <w:rPr>
          <w:b/>
          <w:bCs/>
          <w:szCs w:val="24"/>
        </w:rPr>
        <w:t>）表土剥离：</w:t>
      </w:r>
      <w:r w:rsidRPr="000111B9">
        <w:rPr>
          <w:szCs w:val="24"/>
        </w:rPr>
        <w:t>根据主体资料及现场勘查，主体工程在施工前对本区进行了表土剥离，共剥离表土</w:t>
      </w:r>
      <w:r w:rsidRPr="000111B9">
        <w:rPr>
          <w:szCs w:val="24"/>
        </w:rPr>
        <w:t>593m</w:t>
      </w:r>
      <w:r w:rsidRPr="000111B9">
        <w:rPr>
          <w:szCs w:val="24"/>
          <w:vertAlign w:val="superscript"/>
        </w:rPr>
        <w:t>3</w:t>
      </w:r>
      <w:r w:rsidRPr="000111B9">
        <w:rPr>
          <w:szCs w:val="24"/>
        </w:rPr>
        <w:t>，剥离表土用于本区可绿化区域绿化覆土用土。根据《生产建设项目水土保持技术标准（</w:t>
      </w:r>
      <w:r w:rsidRPr="000111B9">
        <w:rPr>
          <w:szCs w:val="24"/>
        </w:rPr>
        <w:t>GB50433-2018</w:t>
      </w:r>
      <w:r w:rsidRPr="000111B9">
        <w:rPr>
          <w:szCs w:val="24"/>
        </w:rPr>
        <w:t>）》附录</w:t>
      </w:r>
      <w:r w:rsidRPr="000111B9">
        <w:rPr>
          <w:szCs w:val="24"/>
        </w:rPr>
        <w:t xml:space="preserve">D </w:t>
      </w:r>
      <w:r w:rsidRPr="000111B9">
        <w:rPr>
          <w:szCs w:val="24"/>
        </w:rPr>
        <w:t>主体工程设计中水土保持措施界定，表土剥离应纳入水土保持工程措施。</w:t>
      </w:r>
    </w:p>
    <w:p w:rsidR="00E46AF6" w:rsidRPr="000111B9" w:rsidRDefault="0057385A">
      <w:pPr>
        <w:spacing w:line="360" w:lineRule="auto"/>
        <w:ind w:firstLineChars="200" w:firstLine="480"/>
        <w:rPr>
          <w:szCs w:val="24"/>
          <w:lang w:val="zh-CN"/>
        </w:rPr>
      </w:pPr>
      <w:r w:rsidRPr="000111B9">
        <w:rPr>
          <w:szCs w:val="24"/>
        </w:rPr>
        <w:t>分析评价：主体工程设计的表土剥离措施，有利于防治水土流失，经本《方案》复核之后，主体设计的表土剥离措施能满足要求，且项目已建设完成，目前不存在水土流失区域，因此，本方案不进行新增措施设计。</w:t>
      </w:r>
    </w:p>
    <w:p w:rsidR="00E46AF6" w:rsidRPr="000111B9" w:rsidRDefault="0057385A">
      <w:pPr>
        <w:pStyle w:val="08522"/>
        <w:spacing w:line="360" w:lineRule="auto"/>
        <w:ind w:firstLine="482"/>
        <w:rPr>
          <w:szCs w:val="24"/>
        </w:rPr>
      </w:pPr>
      <w:r w:rsidRPr="000111B9">
        <w:rPr>
          <w:b/>
          <w:bCs/>
          <w:szCs w:val="24"/>
        </w:rPr>
        <w:t>（</w:t>
      </w:r>
      <w:r w:rsidRPr="000111B9">
        <w:rPr>
          <w:b/>
          <w:bCs/>
          <w:szCs w:val="24"/>
        </w:rPr>
        <w:t>3</w:t>
      </w:r>
      <w:r w:rsidRPr="000111B9">
        <w:rPr>
          <w:b/>
          <w:bCs/>
          <w:szCs w:val="24"/>
        </w:rPr>
        <w:t>）覆土整治：</w:t>
      </w:r>
      <w:r w:rsidRPr="000111B9">
        <w:rPr>
          <w:bCs/>
          <w:kern w:val="0"/>
          <w:szCs w:val="24"/>
        </w:rPr>
        <w:t>主体设计在植物绿化之前进行覆土整治，</w:t>
      </w:r>
      <w:r w:rsidRPr="000111B9">
        <w:rPr>
          <w:szCs w:val="24"/>
        </w:rPr>
        <w:t>覆土厚度</w:t>
      </w:r>
      <w:r w:rsidRPr="000111B9">
        <w:rPr>
          <w:szCs w:val="24"/>
        </w:rPr>
        <w:t>0.3m</w:t>
      </w:r>
      <w:r w:rsidRPr="000111B9">
        <w:rPr>
          <w:szCs w:val="24"/>
        </w:rPr>
        <w:t>，</w:t>
      </w:r>
      <w:r w:rsidRPr="000111B9">
        <w:rPr>
          <w:bCs/>
          <w:kern w:val="0"/>
          <w:szCs w:val="24"/>
        </w:rPr>
        <w:t>覆土量</w:t>
      </w:r>
      <w:r w:rsidRPr="000111B9">
        <w:rPr>
          <w:bCs/>
          <w:kern w:val="0"/>
          <w:szCs w:val="24"/>
        </w:rPr>
        <w:t>593m</w:t>
      </w:r>
      <w:r w:rsidRPr="000111B9">
        <w:rPr>
          <w:bCs/>
          <w:kern w:val="0"/>
          <w:szCs w:val="24"/>
          <w:vertAlign w:val="superscript"/>
        </w:rPr>
        <w:t>3</w:t>
      </w:r>
      <w:r w:rsidRPr="000111B9">
        <w:rPr>
          <w:bCs/>
          <w:kern w:val="0"/>
          <w:szCs w:val="24"/>
        </w:rPr>
        <w:t>，覆土来源于本项目前期剥离的表土。</w:t>
      </w:r>
      <w:r w:rsidRPr="000111B9">
        <w:rPr>
          <w:szCs w:val="24"/>
        </w:rPr>
        <w:t>根据《生产建设项目水土保持技术标准（</w:t>
      </w:r>
      <w:r w:rsidRPr="000111B9">
        <w:rPr>
          <w:szCs w:val="24"/>
        </w:rPr>
        <w:t>GB50433-2018</w:t>
      </w:r>
      <w:r w:rsidRPr="000111B9">
        <w:rPr>
          <w:szCs w:val="24"/>
        </w:rPr>
        <w:t>）》附录</w:t>
      </w:r>
      <w:r w:rsidRPr="000111B9">
        <w:rPr>
          <w:szCs w:val="24"/>
        </w:rPr>
        <w:t xml:space="preserve">D </w:t>
      </w:r>
      <w:r w:rsidRPr="000111B9">
        <w:rPr>
          <w:szCs w:val="24"/>
        </w:rPr>
        <w:t>主体工程设计中水土保持措施界定，覆土整治应纳入水土保持工程措施。</w:t>
      </w:r>
    </w:p>
    <w:p w:rsidR="00E46AF6" w:rsidRPr="000111B9" w:rsidRDefault="0057385A">
      <w:pPr>
        <w:spacing w:line="360" w:lineRule="auto"/>
        <w:ind w:firstLineChars="200" w:firstLine="480"/>
        <w:rPr>
          <w:szCs w:val="24"/>
          <w:lang w:val="zh-CN"/>
        </w:rPr>
      </w:pPr>
      <w:r w:rsidRPr="000111B9">
        <w:rPr>
          <w:szCs w:val="24"/>
        </w:rPr>
        <w:t>分析评价：主体工程设计的覆土整治措施，有利于防治水土流失，经本《方案》复核之后，主体设计的覆土整治措施能满足要求，且项目已建设完成，目前不存在水土流失区域，因此，本方案不进行新增措施设计。</w:t>
      </w:r>
    </w:p>
    <w:p w:rsidR="00E46AF6" w:rsidRPr="000111B9" w:rsidRDefault="0057385A">
      <w:pPr>
        <w:pStyle w:val="af3"/>
        <w:ind w:firstLine="482"/>
        <w:rPr>
          <w:b/>
          <w:bCs/>
          <w:color w:val="auto"/>
        </w:rPr>
      </w:pPr>
      <w:r w:rsidRPr="000111B9">
        <w:rPr>
          <w:b/>
          <w:bCs/>
          <w:color w:val="auto"/>
        </w:rPr>
        <w:t>2</w:t>
      </w:r>
      <w:r w:rsidRPr="000111B9">
        <w:rPr>
          <w:b/>
          <w:bCs/>
          <w:color w:val="auto"/>
        </w:rPr>
        <w:t>、植物措施</w:t>
      </w:r>
    </w:p>
    <w:p w:rsidR="00E46AF6" w:rsidRPr="000111B9" w:rsidRDefault="0057385A">
      <w:pPr>
        <w:pStyle w:val="08522"/>
        <w:spacing w:line="360" w:lineRule="auto"/>
        <w:ind w:firstLine="562"/>
        <w:rPr>
          <w:szCs w:val="32"/>
        </w:rPr>
      </w:pPr>
      <w:r w:rsidRPr="000111B9">
        <w:t>根据主体设计资料及现场踏勘，主体在本区实施植物措施</w:t>
      </w:r>
      <w:r w:rsidRPr="000111B9">
        <w:t>0.2hm</w:t>
      </w:r>
      <w:r w:rsidRPr="000111B9">
        <w:rPr>
          <w:vertAlign w:val="superscript"/>
        </w:rPr>
        <w:t>2</w:t>
      </w:r>
      <w:r w:rsidRPr="000111B9">
        <w:t>，主要栽种金叶女贞，结缕草。其中</w:t>
      </w:r>
      <w:r w:rsidRPr="000111B9">
        <w:rPr>
          <w:szCs w:val="32"/>
        </w:rPr>
        <w:t>栽种金叶女贞</w:t>
      </w:r>
      <w:r w:rsidRPr="000111B9">
        <w:rPr>
          <w:szCs w:val="32"/>
        </w:rPr>
        <w:t>85</w:t>
      </w:r>
      <w:r w:rsidRPr="000111B9">
        <w:rPr>
          <w:szCs w:val="32"/>
        </w:rPr>
        <w:t>株，单位投资</w:t>
      </w:r>
      <w:r w:rsidRPr="000111B9">
        <w:rPr>
          <w:szCs w:val="32"/>
        </w:rPr>
        <w:t>81.6</w:t>
      </w:r>
      <w:r w:rsidRPr="000111B9">
        <w:rPr>
          <w:szCs w:val="32"/>
        </w:rPr>
        <w:t>元</w:t>
      </w:r>
      <w:r w:rsidRPr="000111B9">
        <w:rPr>
          <w:szCs w:val="32"/>
        </w:rPr>
        <w:t>/</w:t>
      </w:r>
      <w:r w:rsidRPr="000111B9">
        <w:rPr>
          <w:szCs w:val="32"/>
        </w:rPr>
        <w:t>株，总投资共</w:t>
      </w:r>
      <w:r w:rsidRPr="000111B9">
        <w:rPr>
          <w:szCs w:val="32"/>
        </w:rPr>
        <w:t>6936</w:t>
      </w:r>
      <w:r w:rsidRPr="000111B9">
        <w:rPr>
          <w:szCs w:val="32"/>
        </w:rPr>
        <w:t>元，撒播草种</w:t>
      </w:r>
      <w:r w:rsidRPr="000111B9">
        <w:rPr>
          <w:szCs w:val="32"/>
        </w:rPr>
        <w:t>18</w:t>
      </w:r>
      <w:r w:rsidRPr="000111B9">
        <w:rPr>
          <w:szCs w:val="32"/>
        </w:rPr>
        <w:t>00m</w:t>
      </w:r>
      <w:r w:rsidRPr="000111B9">
        <w:rPr>
          <w:szCs w:val="32"/>
          <w:vertAlign w:val="superscript"/>
        </w:rPr>
        <w:t>2</w:t>
      </w:r>
      <w:r w:rsidRPr="000111B9">
        <w:rPr>
          <w:szCs w:val="32"/>
        </w:rPr>
        <w:t>，单位投资</w:t>
      </w:r>
      <w:r w:rsidRPr="000111B9">
        <w:rPr>
          <w:szCs w:val="32"/>
        </w:rPr>
        <w:t>1.2</w:t>
      </w:r>
      <w:r w:rsidRPr="000111B9">
        <w:rPr>
          <w:szCs w:val="32"/>
        </w:rPr>
        <w:t>元</w:t>
      </w:r>
      <w:r w:rsidRPr="000111B9">
        <w:rPr>
          <w:szCs w:val="32"/>
        </w:rPr>
        <w:t>/m</w:t>
      </w:r>
      <w:r w:rsidRPr="000111B9">
        <w:rPr>
          <w:szCs w:val="32"/>
          <w:vertAlign w:val="superscript"/>
        </w:rPr>
        <w:t>2</w:t>
      </w:r>
      <w:r w:rsidRPr="000111B9">
        <w:rPr>
          <w:szCs w:val="32"/>
        </w:rPr>
        <w:t>，总投资共</w:t>
      </w:r>
      <w:r w:rsidRPr="000111B9">
        <w:rPr>
          <w:szCs w:val="32"/>
        </w:rPr>
        <w:t>2160</w:t>
      </w:r>
      <w:r w:rsidRPr="000111B9">
        <w:rPr>
          <w:szCs w:val="32"/>
        </w:rPr>
        <w:t>元。</w:t>
      </w:r>
    </w:p>
    <w:p w:rsidR="00E46AF6" w:rsidRPr="000111B9" w:rsidRDefault="0057385A">
      <w:pPr>
        <w:pStyle w:val="af1"/>
        <w:ind w:firstLine="480"/>
      </w:pPr>
      <w:r w:rsidRPr="000111B9">
        <w:rPr>
          <w:szCs w:val="24"/>
        </w:rPr>
        <w:t>分析评价：该区大部分地表已硬化，由于项目的特殊性，布置的植物措施为灌木及草坪。数量充足、布置较为合理，能有效的防治水土流失，满足本区水土保持的要求</w:t>
      </w:r>
      <w:r w:rsidRPr="000111B9">
        <w:rPr>
          <w:kern w:val="28"/>
          <w:szCs w:val="24"/>
        </w:rPr>
        <w:t>，不再补充设计</w:t>
      </w:r>
      <w:r w:rsidRPr="000111B9">
        <w:t>。</w:t>
      </w:r>
    </w:p>
    <w:p w:rsidR="00E46AF6" w:rsidRPr="000111B9" w:rsidRDefault="0057385A">
      <w:pPr>
        <w:pStyle w:val="08522"/>
        <w:spacing w:line="360" w:lineRule="auto"/>
      </w:pPr>
      <w:r w:rsidRPr="000111B9">
        <w:rPr>
          <w:b/>
          <w:bCs/>
          <w:szCs w:val="32"/>
        </w:rPr>
        <w:t>方案新增措施：</w:t>
      </w:r>
      <w:r w:rsidRPr="000111B9">
        <w:rPr>
          <w:szCs w:val="32"/>
        </w:rPr>
        <w:t>经本方案复核，项目</w:t>
      </w:r>
      <w:r w:rsidRPr="000111B9">
        <w:rPr>
          <w:rFonts w:hint="eastAsia"/>
          <w:szCs w:val="32"/>
        </w:rPr>
        <w:t>已</w:t>
      </w:r>
      <w:r w:rsidRPr="000111B9">
        <w:rPr>
          <w:szCs w:val="32"/>
        </w:rPr>
        <w:t>建设完工，主体布设的措施能满足要求，本方案不对该区新增措施。</w:t>
      </w:r>
    </w:p>
    <w:p w:rsidR="00E46AF6" w:rsidRPr="000111B9" w:rsidRDefault="0057385A">
      <w:pPr>
        <w:pStyle w:val="af3"/>
        <w:ind w:firstLine="482"/>
        <w:rPr>
          <w:b/>
          <w:bCs/>
          <w:color w:val="auto"/>
        </w:rPr>
      </w:pPr>
      <w:r w:rsidRPr="000111B9">
        <w:rPr>
          <w:b/>
          <w:bCs/>
          <w:color w:val="auto"/>
        </w:rPr>
        <w:t>二、附属设施区</w:t>
      </w:r>
    </w:p>
    <w:p w:rsidR="00E46AF6" w:rsidRPr="000111B9" w:rsidRDefault="0057385A">
      <w:pPr>
        <w:pStyle w:val="af3"/>
        <w:ind w:firstLine="482"/>
        <w:rPr>
          <w:b/>
          <w:bCs/>
          <w:color w:val="auto"/>
        </w:rPr>
      </w:pPr>
      <w:bookmarkStart w:id="174" w:name="_Toc14361"/>
      <w:r w:rsidRPr="000111B9">
        <w:rPr>
          <w:b/>
          <w:bCs/>
          <w:color w:val="auto"/>
        </w:rPr>
        <w:t>主体设计措施：</w:t>
      </w:r>
    </w:p>
    <w:p w:rsidR="00E46AF6" w:rsidRPr="000111B9" w:rsidRDefault="0057385A">
      <w:pPr>
        <w:pStyle w:val="af3"/>
        <w:ind w:firstLine="482"/>
        <w:rPr>
          <w:b/>
          <w:bCs/>
          <w:color w:val="auto"/>
        </w:rPr>
      </w:pPr>
      <w:r w:rsidRPr="000111B9">
        <w:rPr>
          <w:b/>
          <w:bCs/>
          <w:color w:val="auto"/>
        </w:rPr>
        <w:t>1</w:t>
      </w:r>
      <w:r w:rsidRPr="000111B9">
        <w:rPr>
          <w:b/>
          <w:bCs/>
          <w:color w:val="auto"/>
        </w:rPr>
        <w:t>、工程措施</w:t>
      </w:r>
    </w:p>
    <w:p w:rsidR="00E46AF6" w:rsidRPr="000111B9" w:rsidRDefault="0057385A">
      <w:pPr>
        <w:pStyle w:val="08522"/>
        <w:spacing w:line="360" w:lineRule="auto"/>
        <w:ind w:firstLine="482"/>
        <w:rPr>
          <w:szCs w:val="24"/>
        </w:rPr>
      </w:pPr>
      <w:r w:rsidRPr="000111B9">
        <w:rPr>
          <w:b/>
          <w:bCs/>
          <w:szCs w:val="24"/>
        </w:rPr>
        <w:t>（</w:t>
      </w:r>
      <w:r w:rsidRPr="000111B9">
        <w:rPr>
          <w:b/>
          <w:bCs/>
          <w:szCs w:val="24"/>
        </w:rPr>
        <w:t>1</w:t>
      </w:r>
      <w:r w:rsidRPr="000111B9">
        <w:rPr>
          <w:b/>
          <w:bCs/>
          <w:szCs w:val="24"/>
        </w:rPr>
        <w:t>）表土剥离：</w:t>
      </w:r>
      <w:r w:rsidRPr="000111B9">
        <w:rPr>
          <w:szCs w:val="24"/>
        </w:rPr>
        <w:t>根据主体资料及现场勘查，主体工程在施工前对本区进行了表土剥离，共剥离表土</w:t>
      </w:r>
      <w:r w:rsidRPr="000111B9">
        <w:rPr>
          <w:szCs w:val="24"/>
        </w:rPr>
        <w:t>1076m</w:t>
      </w:r>
      <w:r w:rsidRPr="000111B9">
        <w:rPr>
          <w:szCs w:val="24"/>
          <w:vertAlign w:val="superscript"/>
        </w:rPr>
        <w:t>3</w:t>
      </w:r>
      <w:r w:rsidRPr="000111B9">
        <w:rPr>
          <w:szCs w:val="24"/>
        </w:rPr>
        <w:t>，剥离表土用于本区可绿化区域绿化覆土用土。根据《生</w:t>
      </w:r>
      <w:r w:rsidRPr="000111B9">
        <w:rPr>
          <w:szCs w:val="24"/>
        </w:rPr>
        <w:lastRenderedPageBreak/>
        <w:t>产建设项目水土保持技术标准（</w:t>
      </w:r>
      <w:r w:rsidRPr="000111B9">
        <w:rPr>
          <w:szCs w:val="24"/>
        </w:rPr>
        <w:t>GB50433-2018</w:t>
      </w:r>
      <w:r w:rsidRPr="000111B9">
        <w:rPr>
          <w:szCs w:val="24"/>
        </w:rPr>
        <w:t>）》附录</w:t>
      </w:r>
      <w:r w:rsidRPr="000111B9">
        <w:rPr>
          <w:szCs w:val="24"/>
        </w:rPr>
        <w:t xml:space="preserve">D </w:t>
      </w:r>
      <w:r w:rsidRPr="000111B9">
        <w:rPr>
          <w:szCs w:val="24"/>
        </w:rPr>
        <w:t>主体工程设计中水土保持措施界定，表土剥离应纳入水土保持工程措施。</w:t>
      </w:r>
    </w:p>
    <w:p w:rsidR="00E46AF6" w:rsidRPr="000111B9" w:rsidRDefault="0057385A">
      <w:pPr>
        <w:spacing w:line="360" w:lineRule="auto"/>
        <w:ind w:firstLineChars="200" w:firstLine="480"/>
        <w:rPr>
          <w:szCs w:val="24"/>
          <w:lang w:val="zh-CN"/>
        </w:rPr>
      </w:pPr>
      <w:r w:rsidRPr="000111B9">
        <w:rPr>
          <w:szCs w:val="24"/>
        </w:rPr>
        <w:t>分析评价：主体工程设计的表土剥离措施，有利于防治水土流失，经本《方案》复核之后，主体设计的表土剥离措施能满足要求，且项目已建设完成，目前不存在水土流失区域，因此，本方案不进行新增措施设计。</w:t>
      </w:r>
    </w:p>
    <w:p w:rsidR="00E46AF6" w:rsidRPr="000111B9" w:rsidRDefault="0057385A">
      <w:pPr>
        <w:pStyle w:val="08522"/>
        <w:spacing w:line="360" w:lineRule="auto"/>
        <w:ind w:firstLine="482"/>
        <w:rPr>
          <w:szCs w:val="24"/>
        </w:rPr>
      </w:pPr>
      <w:r w:rsidRPr="000111B9">
        <w:rPr>
          <w:b/>
          <w:bCs/>
          <w:szCs w:val="24"/>
        </w:rPr>
        <w:t>（</w:t>
      </w:r>
      <w:r w:rsidRPr="000111B9">
        <w:rPr>
          <w:b/>
          <w:bCs/>
          <w:szCs w:val="24"/>
        </w:rPr>
        <w:t>2</w:t>
      </w:r>
      <w:r w:rsidRPr="000111B9">
        <w:rPr>
          <w:b/>
          <w:bCs/>
          <w:szCs w:val="24"/>
        </w:rPr>
        <w:t>）覆土整治：</w:t>
      </w:r>
      <w:r w:rsidRPr="000111B9">
        <w:rPr>
          <w:bCs/>
          <w:kern w:val="0"/>
          <w:szCs w:val="24"/>
        </w:rPr>
        <w:t>主体设计在植物绿化之前进行覆土整治，</w:t>
      </w:r>
      <w:r w:rsidRPr="000111B9">
        <w:rPr>
          <w:szCs w:val="24"/>
        </w:rPr>
        <w:t>覆土厚度</w:t>
      </w:r>
      <w:r w:rsidRPr="000111B9">
        <w:rPr>
          <w:szCs w:val="24"/>
        </w:rPr>
        <w:t>0.3m</w:t>
      </w:r>
      <w:r w:rsidRPr="000111B9">
        <w:rPr>
          <w:szCs w:val="24"/>
        </w:rPr>
        <w:t>，</w:t>
      </w:r>
      <w:r w:rsidRPr="000111B9">
        <w:rPr>
          <w:bCs/>
          <w:kern w:val="0"/>
          <w:szCs w:val="24"/>
        </w:rPr>
        <w:t>覆土量</w:t>
      </w:r>
      <w:r w:rsidRPr="000111B9">
        <w:rPr>
          <w:bCs/>
          <w:kern w:val="0"/>
          <w:szCs w:val="24"/>
        </w:rPr>
        <w:t>1076m</w:t>
      </w:r>
      <w:r w:rsidRPr="000111B9">
        <w:rPr>
          <w:bCs/>
          <w:kern w:val="0"/>
          <w:szCs w:val="24"/>
          <w:vertAlign w:val="superscript"/>
        </w:rPr>
        <w:t>3</w:t>
      </w:r>
      <w:r w:rsidRPr="000111B9">
        <w:rPr>
          <w:bCs/>
          <w:kern w:val="0"/>
          <w:szCs w:val="24"/>
        </w:rPr>
        <w:t>，覆土来源于本项目前期剥离的表土。</w:t>
      </w:r>
      <w:r w:rsidRPr="000111B9">
        <w:rPr>
          <w:szCs w:val="24"/>
        </w:rPr>
        <w:t>根据《生产建设项目水土保持技术标准（</w:t>
      </w:r>
      <w:r w:rsidRPr="000111B9">
        <w:rPr>
          <w:szCs w:val="24"/>
        </w:rPr>
        <w:t>GB50433-2018</w:t>
      </w:r>
      <w:r w:rsidRPr="000111B9">
        <w:rPr>
          <w:szCs w:val="24"/>
        </w:rPr>
        <w:t>）》附录</w:t>
      </w:r>
      <w:r w:rsidRPr="000111B9">
        <w:rPr>
          <w:szCs w:val="24"/>
        </w:rPr>
        <w:t>D</w:t>
      </w:r>
      <w:r w:rsidRPr="000111B9">
        <w:rPr>
          <w:szCs w:val="24"/>
        </w:rPr>
        <w:t xml:space="preserve"> </w:t>
      </w:r>
      <w:r w:rsidRPr="000111B9">
        <w:rPr>
          <w:szCs w:val="24"/>
        </w:rPr>
        <w:t>主体工程设计中水土保持措施界定，覆土整治应纳入水土保持工程措施。</w:t>
      </w:r>
    </w:p>
    <w:p w:rsidR="00E46AF6" w:rsidRPr="000111B9" w:rsidRDefault="0057385A">
      <w:pPr>
        <w:spacing w:line="360" w:lineRule="auto"/>
        <w:ind w:firstLineChars="200" w:firstLine="480"/>
        <w:rPr>
          <w:szCs w:val="24"/>
          <w:lang w:val="zh-CN"/>
        </w:rPr>
      </w:pPr>
      <w:r w:rsidRPr="000111B9">
        <w:rPr>
          <w:szCs w:val="24"/>
        </w:rPr>
        <w:t>分析评价：主体工程设计的覆土整治措施，有利于防治水土流失，经本《方案》复核之后，主体设计的覆土整治措施能满足要求，且项目已建设完成，目前不存在水土流失区域，因此，本方案不进行新增措施设计。</w:t>
      </w:r>
    </w:p>
    <w:p w:rsidR="00E46AF6" w:rsidRPr="000111B9" w:rsidRDefault="0057385A">
      <w:pPr>
        <w:pStyle w:val="af3"/>
        <w:ind w:firstLine="482"/>
        <w:rPr>
          <w:b/>
          <w:bCs/>
          <w:color w:val="auto"/>
        </w:rPr>
      </w:pPr>
      <w:r w:rsidRPr="000111B9">
        <w:rPr>
          <w:b/>
          <w:bCs/>
          <w:color w:val="auto"/>
        </w:rPr>
        <w:t>2</w:t>
      </w:r>
      <w:r w:rsidRPr="000111B9">
        <w:rPr>
          <w:b/>
          <w:bCs/>
          <w:color w:val="auto"/>
        </w:rPr>
        <w:t>、植物措施</w:t>
      </w:r>
    </w:p>
    <w:p w:rsidR="00E46AF6" w:rsidRPr="000111B9" w:rsidRDefault="0057385A">
      <w:pPr>
        <w:pStyle w:val="08522"/>
        <w:spacing w:line="360" w:lineRule="auto"/>
        <w:ind w:firstLine="562"/>
        <w:rPr>
          <w:szCs w:val="32"/>
        </w:rPr>
      </w:pPr>
      <w:r w:rsidRPr="000111B9">
        <w:t>根据主体设计资料及现场踏勘，主体在本区实施植物措施</w:t>
      </w:r>
      <w:r w:rsidRPr="000111B9">
        <w:t>0.36hm</w:t>
      </w:r>
      <w:r w:rsidRPr="000111B9">
        <w:rPr>
          <w:vertAlign w:val="superscript"/>
        </w:rPr>
        <w:t>2</w:t>
      </w:r>
      <w:r w:rsidRPr="000111B9">
        <w:t>，均种植结缕草。</w:t>
      </w:r>
      <w:r w:rsidRPr="000111B9">
        <w:rPr>
          <w:szCs w:val="32"/>
        </w:rPr>
        <w:t>单位投资</w:t>
      </w:r>
      <w:r w:rsidRPr="000111B9">
        <w:rPr>
          <w:szCs w:val="32"/>
        </w:rPr>
        <w:t>1.2</w:t>
      </w:r>
      <w:r w:rsidRPr="000111B9">
        <w:rPr>
          <w:szCs w:val="32"/>
        </w:rPr>
        <w:t>元</w:t>
      </w:r>
      <w:r w:rsidRPr="000111B9">
        <w:rPr>
          <w:szCs w:val="32"/>
        </w:rPr>
        <w:t>/m</w:t>
      </w:r>
      <w:r w:rsidRPr="000111B9">
        <w:rPr>
          <w:szCs w:val="32"/>
          <w:vertAlign w:val="superscript"/>
        </w:rPr>
        <w:t>2</w:t>
      </w:r>
      <w:r w:rsidRPr="000111B9">
        <w:rPr>
          <w:szCs w:val="32"/>
        </w:rPr>
        <w:t>，总投资共</w:t>
      </w:r>
      <w:r w:rsidRPr="000111B9">
        <w:rPr>
          <w:szCs w:val="32"/>
        </w:rPr>
        <w:t>4320</w:t>
      </w:r>
      <w:r w:rsidRPr="000111B9">
        <w:rPr>
          <w:szCs w:val="32"/>
        </w:rPr>
        <w:t>元。</w:t>
      </w:r>
    </w:p>
    <w:p w:rsidR="00E46AF6" w:rsidRPr="000111B9" w:rsidRDefault="0057385A">
      <w:pPr>
        <w:pStyle w:val="af1"/>
        <w:ind w:firstLine="480"/>
      </w:pPr>
      <w:r w:rsidRPr="000111B9">
        <w:rPr>
          <w:szCs w:val="24"/>
        </w:rPr>
        <w:t>分析评价：本区为无线电测试场地，布置的草坪数量充足且合理，能有效的防治水土流失，满足本区水土保持的要求</w:t>
      </w:r>
      <w:r w:rsidRPr="000111B9">
        <w:rPr>
          <w:kern w:val="28"/>
          <w:szCs w:val="24"/>
        </w:rPr>
        <w:t>，不再补充设计</w:t>
      </w:r>
      <w:r w:rsidRPr="000111B9">
        <w:t>。</w:t>
      </w:r>
    </w:p>
    <w:p w:rsidR="00E46AF6" w:rsidRPr="000111B9" w:rsidRDefault="0057385A">
      <w:pPr>
        <w:pStyle w:val="08522"/>
        <w:spacing w:line="360" w:lineRule="auto"/>
      </w:pPr>
      <w:r w:rsidRPr="000111B9">
        <w:rPr>
          <w:b/>
          <w:bCs/>
          <w:szCs w:val="32"/>
        </w:rPr>
        <w:t>方案新增措施：</w:t>
      </w:r>
      <w:r w:rsidRPr="000111B9">
        <w:rPr>
          <w:szCs w:val="32"/>
        </w:rPr>
        <w:t>经本方案复核，主体布设的措施能满足要求，本方案不对该区新增措施。</w:t>
      </w:r>
    </w:p>
    <w:p w:rsidR="00E46AF6" w:rsidRPr="000111B9" w:rsidRDefault="0057385A">
      <w:pPr>
        <w:pStyle w:val="2"/>
      </w:pPr>
      <w:bookmarkStart w:id="175" w:name="_Toc25722"/>
      <w:r w:rsidRPr="000111B9">
        <w:t>5.2</w:t>
      </w:r>
      <w:r w:rsidRPr="000111B9">
        <w:t>措施总体布局</w:t>
      </w:r>
      <w:bookmarkEnd w:id="175"/>
    </w:p>
    <w:p w:rsidR="00E46AF6" w:rsidRPr="000111B9" w:rsidRDefault="0057385A">
      <w:pPr>
        <w:pStyle w:val="30"/>
        <w:widowControl/>
        <w:spacing w:line="360" w:lineRule="auto"/>
        <w:ind w:firstLineChars="0" w:firstLine="0"/>
        <w:outlineLvl w:val="2"/>
        <w:rPr>
          <w:b/>
          <w:bCs/>
          <w:spacing w:val="-2"/>
          <w:szCs w:val="28"/>
        </w:rPr>
      </w:pPr>
      <w:r w:rsidRPr="000111B9">
        <w:rPr>
          <w:b/>
          <w:bCs/>
          <w:spacing w:val="-2"/>
          <w:szCs w:val="28"/>
        </w:rPr>
        <w:t>5.2.1</w:t>
      </w:r>
      <w:r w:rsidRPr="000111B9">
        <w:rPr>
          <w:b/>
          <w:bCs/>
          <w:spacing w:val="-2"/>
          <w:szCs w:val="28"/>
        </w:rPr>
        <w:t>防治措施体系</w:t>
      </w:r>
    </w:p>
    <w:p w:rsidR="00E46AF6" w:rsidRPr="000111B9" w:rsidRDefault="0057385A">
      <w:pPr>
        <w:pStyle w:val="30"/>
        <w:widowControl/>
        <w:adjustRightInd/>
        <w:snapToGrid/>
        <w:spacing w:line="360" w:lineRule="auto"/>
        <w:ind w:firstLine="472"/>
        <w:rPr>
          <w:spacing w:val="-2"/>
          <w:sz w:val="24"/>
          <w:szCs w:val="24"/>
        </w:rPr>
      </w:pPr>
      <w:r w:rsidRPr="000111B9">
        <w:rPr>
          <w:spacing w:val="-2"/>
          <w:sz w:val="24"/>
          <w:szCs w:val="24"/>
        </w:rPr>
        <w:t>根据本项目特点和防治措施布局原则，水土保持防治措施体系由</w:t>
      </w:r>
      <w:r w:rsidRPr="000111B9">
        <w:rPr>
          <w:rFonts w:hint="eastAsia"/>
          <w:bCs/>
          <w:sz w:val="24"/>
          <w:szCs w:val="24"/>
        </w:rPr>
        <w:t>建构筑物区</w:t>
      </w:r>
      <w:r w:rsidRPr="000111B9">
        <w:rPr>
          <w:bCs/>
          <w:sz w:val="24"/>
          <w:szCs w:val="24"/>
        </w:rPr>
        <w:t>、附属设施区</w:t>
      </w:r>
      <w:r w:rsidRPr="000111B9">
        <w:rPr>
          <w:bCs/>
          <w:sz w:val="24"/>
          <w:szCs w:val="24"/>
        </w:rPr>
        <w:t>2</w:t>
      </w:r>
      <w:r w:rsidRPr="000111B9">
        <w:rPr>
          <w:bCs/>
          <w:sz w:val="24"/>
          <w:szCs w:val="24"/>
        </w:rPr>
        <w:t>个</w:t>
      </w:r>
      <w:r w:rsidRPr="000111B9">
        <w:rPr>
          <w:spacing w:val="-2"/>
          <w:sz w:val="24"/>
          <w:szCs w:val="24"/>
        </w:rPr>
        <w:t>防治区构成。根据本《方案》水土流失预测结果，结合主体工程已有水土保持工程等内容。建立以水土保持工程措施和植物措施相结合的生态恢复体系，最大限度地减少水土流失量。</w:t>
      </w:r>
    </w:p>
    <w:p w:rsidR="00E46AF6" w:rsidRPr="000111B9" w:rsidRDefault="0057385A">
      <w:pPr>
        <w:pStyle w:val="30"/>
        <w:widowControl/>
        <w:adjustRightInd/>
        <w:snapToGrid/>
        <w:spacing w:line="360" w:lineRule="auto"/>
        <w:ind w:firstLine="472"/>
        <w:rPr>
          <w:spacing w:val="-2"/>
          <w:sz w:val="24"/>
          <w:szCs w:val="24"/>
        </w:rPr>
      </w:pPr>
      <w:r w:rsidRPr="000111B9">
        <w:rPr>
          <w:spacing w:val="-2"/>
          <w:sz w:val="24"/>
          <w:szCs w:val="24"/>
        </w:rPr>
        <w:t>项目工程水土流失治理措施体系由工程措施、植物措施构成。工程措施主要是</w:t>
      </w:r>
      <w:r w:rsidRPr="000111B9">
        <w:rPr>
          <w:sz w:val="24"/>
          <w:szCs w:val="24"/>
        </w:rPr>
        <w:t>排水沟、表土剥离、覆土整治</w:t>
      </w:r>
      <w:r w:rsidRPr="000111B9">
        <w:rPr>
          <w:spacing w:val="-2"/>
          <w:sz w:val="24"/>
          <w:szCs w:val="24"/>
        </w:rPr>
        <w:t>；植物措施包括植树、种草等。详见表</w:t>
      </w:r>
      <w:r w:rsidRPr="000111B9">
        <w:rPr>
          <w:spacing w:val="-2"/>
          <w:sz w:val="24"/>
          <w:szCs w:val="24"/>
        </w:rPr>
        <w:t>5-4</w:t>
      </w:r>
      <w:r w:rsidRPr="000111B9">
        <w:rPr>
          <w:spacing w:val="-2"/>
          <w:sz w:val="24"/>
          <w:szCs w:val="24"/>
        </w:rPr>
        <w:t>。</w:t>
      </w:r>
    </w:p>
    <w:p w:rsidR="00E46AF6" w:rsidRPr="000111B9" w:rsidRDefault="0057385A">
      <w:pPr>
        <w:widowControl/>
        <w:adjustRightInd/>
        <w:snapToGrid/>
        <w:jc w:val="center"/>
        <w:rPr>
          <w:b/>
          <w:sz w:val="22"/>
          <w:szCs w:val="22"/>
        </w:rPr>
      </w:pPr>
      <w:r w:rsidRPr="000111B9">
        <w:rPr>
          <w:b/>
          <w:sz w:val="22"/>
          <w:szCs w:val="22"/>
        </w:rPr>
        <w:t>表</w:t>
      </w:r>
      <w:r w:rsidRPr="000111B9">
        <w:rPr>
          <w:b/>
          <w:sz w:val="22"/>
          <w:szCs w:val="22"/>
        </w:rPr>
        <w:t xml:space="preserve">5-4              </w:t>
      </w:r>
      <w:r w:rsidRPr="000111B9">
        <w:rPr>
          <w:b/>
          <w:sz w:val="22"/>
          <w:szCs w:val="22"/>
        </w:rPr>
        <w:t>水土保持分区防治措施体系表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63"/>
        <w:gridCol w:w="4596"/>
        <w:gridCol w:w="1682"/>
        <w:gridCol w:w="1377"/>
      </w:tblGrid>
      <w:tr w:rsidR="000111B9" w:rsidRPr="000111B9">
        <w:trPr>
          <w:trHeight w:val="23"/>
        </w:trPr>
        <w:tc>
          <w:tcPr>
            <w:tcW w:w="5000" w:type="pct"/>
            <w:gridSpan w:val="4"/>
            <w:tcBorders>
              <w:tl2br w:val="nil"/>
              <w:tr2bl w:val="nil"/>
            </w:tcBorders>
            <w:tcMar>
              <w:top w:w="15" w:type="dxa"/>
              <w:left w:w="15" w:type="dxa"/>
              <w:right w:w="15" w:type="dxa"/>
            </w:tcMar>
            <w:vAlign w:val="center"/>
          </w:tcPr>
          <w:p w:rsidR="00E46AF6" w:rsidRPr="000111B9" w:rsidRDefault="0057385A">
            <w:pPr>
              <w:widowControl/>
              <w:jc w:val="center"/>
              <w:textAlignment w:val="center"/>
              <w:rPr>
                <w:sz w:val="20"/>
              </w:rPr>
            </w:pPr>
            <w:r w:rsidRPr="000111B9">
              <w:rPr>
                <w:kern w:val="0"/>
                <w:sz w:val="20"/>
                <w:lang w:bidi="ar"/>
              </w:rPr>
              <w:t>水土保持防治措施体系表</w:t>
            </w:r>
          </w:p>
        </w:tc>
      </w:tr>
      <w:tr w:rsidR="000111B9" w:rsidRPr="000111B9">
        <w:trPr>
          <w:trHeight w:val="23"/>
        </w:trPr>
        <w:tc>
          <w:tcPr>
            <w:tcW w:w="659" w:type="pct"/>
            <w:vMerge w:val="restart"/>
            <w:tcBorders>
              <w:tl2br w:val="nil"/>
              <w:tr2bl w:val="nil"/>
            </w:tcBorders>
            <w:tcMar>
              <w:top w:w="15" w:type="dxa"/>
              <w:left w:w="15" w:type="dxa"/>
              <w:right w:w="15" w:type="dxa"/>
            </w:tcMar>
            <w:vAlign w:val="center"/>
          </w:tcPr>
          <w:p w:rsidR="00E46AF6" w:rsidRPr="000111B9" w:rsidRDefault="0057385A">
            <w:pPr>
              <w:widowControl/>
              <w:jc w:val="center"/>
              <w:textAlignment w:val="center"/>
              <w:rPr>
                <w:sz w:val="20"/>
              </w:rPr>
            </w:pPr>
            <w:r w:rsidRPr="000111B9">
              <w:rPr>
                <w:kern w:val="0"/>
                <w:sz w:val="20"/>
                <w:lang w:bidi="ar"/>
              </w:rPr>
              <w:t>项目组成</w:t>
            </w:r>
          </w:p>
        </w:tc>
        <w:tc>
          <w:tcPr>
            <w:tcW w:w="4340" w:type="pct"/>
            <w:gridSpan w:val="3"/>
            <w:tcBorders>
              <w:tl2br w:val="nil"/>
              <w:tr2bl w:val="nil"/>
            </w:tcBorders>
            <w:tcMar>
              <w:top w:w="15" w:type="dxa"/>
              <w:left w:w="15" w:type="dxa"/>
              <w:right w:w="15" w:type="dxa"/>
            </w:tcMar>
            <w:vAlign w:val="center"/>
          </w:tcPr>
          <w:p w:rsidR="00E46AF6" w:rsidRPr="000111B9" w:rsidRDefault="0057385A">
            <w:pPr>
              <w:widowControl/>
              <w:jc w:val="center"/>
              <w:textAlignment w:val="center"/>
              <w:rPr>
                <w:sz w:val="20"/>
              </w:rPr>
            </w:pPr>
            <w:r w:rsidRPr="000111B9">
              <w:rPr>
                <w:kern w:val="0"/>
                <w:sz w:val="20"/>
                <w:lang w:bidi="ar"/>
              </w:rPr>
              <w:t>治</w:t>
            </w:r>
            <w:r w:rsidRPr="000111B9">
              <w:rPr>
                <w:kern w:val="0"/>
                <w:sz w:val="20"/>
                <w:lang w:bidi="ar"/>
              </w:rPr>
              <w:t xml:space="preserve">   </w:t>
            </w:r>
            <w:r w:rsidRPr="000111B9">
              <w:rPr>
                <w:kern w:val="0"/>
                <w:sz w:val="20"/>
                <w:lang w:bidi="ar"/>
              </w:rPr>
              <w:t>理</w:t>
            </w:r>
            <w:r w:rsidRPr="000111B9">
              <w:rPr>
                <w:kern w:val="0"/>
                <w:sz w:val="20"/>
                <w:lang w:bidi="ar"/>
              </w:rPr>
              <w:t xml:space="preserve">   </w:t>
            </w:r>
            <w:r w:rsidRPr="000111B9">
              <w:rPr>
                <w:kern w:val="0"/>
                <w:sz w:val="20"/>
                <w:lang w:bidi="ar"/>
              </w:rPr>
              <w:t>措</w:t>
            </w:r>
            <w:r w:rsidRPr="000111B9">
              <w:rPr>
                <w:kern w:val="0"/>
                <w:sz w:val="20"/>
                <w:lang w:bidi="ar"/>
              </w:rPr>
              <w:t xml:space="preserve">   </w:t>
            </w:r>
            <w:r w:rsidRPr="000111B9">
              <w:rPr>
                <w:kern w:val="0"/>
                <w:sz w:val="20"/>
                <w:lang w:bidi="ar"/>
              </w:rPr>
              <w:t>施</w:t>
            </w:r>
          </w:p>
        </w:tc>
      </w:tr>
      <w:tr w:rsidR="000111B9" w:rsidRPr="000111B9">
        <w:trPr>
          <w:trHeight w:val="23"/>
        </w:trPr>
        <w:tc>
          <w:tcPr>
            <w:tcW w:w="659" w:type="pct"/>
            <w:vMerge/>
            <w:tcBorders>
              <w:tl2br w:val="nil"/>
              <w:tr2bl w:val="nil"/>
            </w:tcBorders>
            <w:tcMar>
              <w:top w:w="15" w:type="dxa"/>
              <w:left w:w="15" w:type="dxa"/>
              <w:right w:w="15" w:type="dxa"/>
            </w:tcMar>
            <w:vAlign w:val="center"/>
          </w:tcPr>
          <w:p w:rsidR="00E46AF6" w:rsidRPr="000111B9" w:rsidRDefault="00E46AF6">
            <w:pPr>
              <w:jc w:val="center"/>
              <w:rPr>
                <w:sz w:val="20"/>
              </w:rPr>
            </w:pPr>
          </w:p>
        </w:tc>
        <w:tc>
          <w:tcPr>
            <w:tcW w:w="2606" w:type="pct"/>
            <w:tcBorders>
              <w:tl2br w:val="nil"/>
              <w:tr2bl w:val="nil"/>
            </w:tcBorders>
            <w:tcMar>
              <w:top w:w="15" w:type="dxa"/>
              <w:left w:w="15" w:type="dxa"/>
              <w:right w:w="15" w:type="dxa"/>
            </w:tcMar>
            <w:vAlign w:val="center"/>
          </w:tcPr>
          <w:p w:rsidR="00E46AF6" w:rsidRPr="000111B9" w:rsidRDefault="0057385A">
            <w:pPr>
              <w:widowControl/>
              <w:jc w:val="center"/>
              <w:textAlignment w:val="center"/>
              <w:rPr>
                <w:sz w:val="20"/>
              </w:rPr>
            </w:pPr>
            <w:r w:rsidRPr="000111B9">
              <w:rPr>
                <w:kern w:val="0"/>
                <w:sz w:val="20"/>
                <w:lang w:bidi="ar"/>
              </w:rPr>
              <w:t>工程措施</w:t>
            </w:r>
          </w:p>
        </w:tc>
        <w:tc>
          <w:tcPr>
            <w:tcW w:w="954" w:type="pct"/>
            <w:tcBorders>
              <w:tl2br w:val="nil"/>
              <w:tr2bl w:val="nil"/>
            </w:tcBorders>
            <w:tcMar>
              <w:top w:w="15" w:type="dxa"/>
              <w:left w:w="15" w:type="dxa"/>
              <w:right w:w="15" w:type="dxa"/>
            </w:tcMar>
            <w:vAlign w:val="center"/>
          </w:tcPr>
          <w:p w:rsidR="00E46AF6" w:rsidRPr="000111B9" w:rsidRDefault="0057385A">
            <w:pPr>
              <w:widowControl/>
              <w:jc w:val="center"/>
              <w:textAlignment w:val="center"/>
              <w:rPr>
                <w:sz w:val="20"/>
              </w:rPr>
            </w:pPr>
            <w:r w:rsidRPr="000111B9">
              <w:rPr>
                <w:kern w:val="0"/>
                <w:sz w:val="20"/>
                <w:lang w:bidi="ar"/>
              </w:rPr>
              <w:t>植物措施</w:t>
            </w:r>
          </w:p>
        </w:tc>
        <w:tc>
          <w:tcPr>
            <w:tcW w:w="779" w:type="pct"/>
            <w:tcBorders>
              <w:tl2br w:val="nil"/>
              <w:tr2bl w:val="nil"/>
            </w:tcBorders>
            <w:tcMar>
              <w:top w:w="15" w:type="dxa"/>
              <w:left w:w="15" w:type="dxa"/>
              <w:right w:w="15" w:type="dxa"/>
            </w:tcMar>
            <w:vAlign w:val="center"/>
          </w:tcPr>
          <w:p w:rsidR="00E46AF6" w:rsidRPr="000111B9" w:rsidRDefault="0057385A">
            <w:pPr>
              <w:widowControl/>
              <w:jc w:val="center"/>
              <w:textAlignment w:val="center"/>
              <w:rPr>
                <w:sz w:val="20"/>
              </w:rPr>
            </w:pPr>
            <w:r w:rsidRPr="000111B9">
              <w:rPr>
                <w:kern w:val="0"/>
                <w:sz w:val="20"/>
                <w:lang w:bidi="ar"/>
              </w:rPr>
              <w:t>临时措施</w:t>
            </w:r>
          </w:p>
        </w:tc>
      </w:tr>
      <w:tr w:rsidR="000111B9" w:rsidRPr="000111B9">
        <w:trPr>
          <w:trHeight w:val="23"/>
        </w:trPr>
        <w:tc>
          <w:tcPr>
            <w:tcW w:w="659" w:type="pct"/>
            <w:tcBorders>
              <w:tl2br w:val="nil"/>
              <w:tr2bl w:val="nil"/>
            </w:tcBorders>
            <w:tcMar>
              <w:top w:w="15" w:type="dxa"/>
              <w:left w:w="15" w:type="dxa"/>
              <w:right w:w="15" w:type="dxa"/>
            </w:tcMar>
            <w:vAlign w:val="center"/>
          </w:tcPr>
          <w:p w:rsidR="00E46AF6" w:rsidRPr="000111B9" w:rsidRDefault="0057385A">
            <w:pPr>
              <w:widowControl/>
              <w:jc w:val="center"/>
              <w:textAlignment w:val="center"/>
              <w:rPr>
                <w:kern w:val="0"/>
                <w:sz w:val="20"/>
                <w:szCs w:val="22"/>
                <w:lang w:bidi="ar"/>
              </w:rPr>
            </w:pPr>
            <w:r w:rsidRPr="000111B9">
              <w:rPr>
                <w:rFonts w:hint="eastAsia"/>
                <w:kern w:val="0"/>
                <w:sz w:val="20"/>
                <w:szCs w:val="22"/>
                <w:lang w:bidi="ar"/>
              </w:rPr>
              <w:lastRenderedPageBreak/>
              <w:t>建构筑物区</w:t>
            </w:r>
          </w:p>
        </w:tc>
        <w:tc>
          <w:tcPr>
            <w:tcW w:w="2606" w:type="pct"/>
            <w:tcBorders>
              <w:tl2br w:val="nil"/>
              <w:tr2bl w:val="nil"/>
            </w:tcBorders>
            <w:tcMar>
              <w:top w:w="15" w:type="dxa"/>
              <w:left w:w="15" w:type="dxa"/>
              <w:right w:w="15" w:type="dxa"/>
            </w:tcMar>
            <w:vAlign w:val="center"/>
          </w:tcPr>
          <w:p w:rsidR="00E46AF6" w:rsidRPr="000111B9" w:rsidRDefault="0057385A">
            <w:pPr>
              <w:widowControl/>
              <w:jc w:val="center"/>
              <w:textAlignment w:val="center"/>
              <w:rPr>
                <w:kern w:val="0"/>
                <w:sz w:val="20"/>
                <w:szCs w:val="22"/>
                <w:lang w:bidi="ar"/>
              </w:rPr>
            </w:pPr>
            <w:r w:rsidRPr="000111B9">
              <w:rPr>
                <w:kern w:val="0"/>
                <w:sz w:val="20"/>
                <w:szCs w:val="22"/>
                <w:lang w:bidi="ar"/>
              </w:rPr>
              <w:t>排水沟</w:t>
            </w:r>
            <w:r w:rsidRPr="000111B9">
              <w:rPr>
                <w:kern w:val="0"/>
                <w:sz w:val="20"/>
                <w:szCs w:val="22"/>
                <w:lang w:bidi="ar"/>
              </w:rPr>
              <w:t>118m</w:t>
            </w:r>
            <w:r w:rsidRPr="000111B9">
              <w:rPr>
                <w:kern w:val="0"/>
                <w:sz w:val="20"/>
                <w:szCs w:val="22"/>
                <w:lang w:bidi="ar"/>
              </w:rPr>
              <w:t>、表土剥离</w:t>
            </w:r>
            <w:r w:rsidRPr="000111B9">
              <w:rPr>
                <w:kern w:val="0"/>
                <w:sz w:val="20"/>
                <w:szCs w:val="22"/>
                <w:lang w:bidi="ar"/>
              </w:rPr>
              <w:t>593m3</w:t>
            </w:r>
            <w:r w:rsidRPr="000111B9">
              <w:rPr>
                <w:kern w:val="0"/>
                <w:sz w:val="20"/>
                <w:szCs w:val="22"/>
                <w:lang w:bidi="ar"/>
              </w:rPr>
              <w:t>、覆土整治</w:t>
            </w:r>
            <w:r w:rsidRPr="000111B9">
              <w:rPr>
                <w:kern w:val="0"/>
                <w:sz w:val="20"/>
                <w:szCs w:val="22"/>
                <w:lang w:bidi="ar"/>
              </w:rPr>
              <w:t>593m3</w:t>
            </w:r>
            <w:r w:rsidRPr="000111B9">
              <w:rPr>
                <w:rFonts w:hint="eastAsia"/>
                <w:kern w:val="0"/>
                <w:sz w:val="20"/>
                <w:szCs w:val="22"/>
                <w:lang w:bidi="ar"/>
              </w:rPr>
              <w:t>、临时遮盖</w:t>
            </w:r>
            <w:r w:rsidRPr="000111B9">
              <w:rPr>
                <w:rFonts w:hint="eastAsia"/>
                <w:kern w:val="0"/>
                <w:sz w:val="20"/>
                <w:szCs w:val="22"/>
                <w:lang w:bidi="ar"/>
              </w:rPr>
              <w:t>470m</w:t>
            </w:r>
            <w:r w:rsidRPr="000111B9">
              <w:rPr>
                <w:rFonts w:hint="eastAsia"/>
                <w:kern w:val="0"/>
                <w:sz w:val="20"/>
                <w:szCs w:val="22"/>
                <w:vertAlign w:val="superscript"/>
                <w:lang w:bidi="ar"/>
              </w:rPr>
              <w:t>2</w:t>
            </w:r>
          </w:p>
        </w:tc>
        <w:tc>
          <w:tcPr>
            <w:tcW w:w="954" w:type="pct"/>
            <w:tcBorders>
              <w:tl2br w:val="nil"/>
              <w:tr2bl w:val="nil"/>
            </w:tcBorders>
            <w:tcMar>
              <w:top w:w="15" w:type="dxa"/>
              <w:left w:w="15" w:type="dxa"/>
              <w:right w:w="15" w:type="dxa"/>
            </w:tcMar>
            <w:vAlign w:val="center"/>
          </w:tcPr>
          <w:p w:rsidR="00E46AF6" w:rsidRPr="000111B9" w:rsidRDefault="00E46AF6">
            <w:pPr>
              <w:widowControl/>
              <w:jc w:val="center"/>
              <w:textAlignment w:val="center"/>
              <w:rPr>
                <w:kern w:val="0"/>
                <w:sz w:val="20"/>
                <w:szCs w:val="22"/>
                <w:lang w:bidi="ar"/>
              </w:rPr>
            </w:pPr>
          </w:p>
        </w:tc>
        <w:tc>
          <w:tcPr>
            <w:tcW w:w="779" w:type="pct"/>
            <w:tcBorders>
              <w:tl2br w:val="nil"/>
              <w:tr2bl w:val="nil"/>
            </w:tcBorders>
            <w:tcMar>
              <w:top w:w="15" w:type="dxa"/>
              <w:left w:w="15" w:type="dxa"/>
              <w:right w:w="15" w:type="dxa"/>
            </w:tcMar>
            <w:vAlign w:val="center"/>
          </w:tcPr>
          <w:p w:rsidR="00E46AF6" w:rsidRPr="000111B9" w:rsidRDefault="0057385A">
            <w:pPr>
              <w:widowControl/>
              <w:jc w:val="center"/>
              <w:textAlignment w:val="center"/>
              <w:rPr>
                <w:kern w:val="0"/>
                <w:sz w:val="20"/>
                <w:szCs w:val="22"/>
                <w:lang w:bidi="ar"/>
              </w:rPr>
            </w:pPr>
            <w:r w:rsidRPr="000111B9">
              <w:rPr>
                <w:kern w:val="0"/>
                <w:sz w:val="20"/>
                <w:szCs w:val="22"/>
                <w:lang w:bidi="ar"/>
              </w:rPr>
              <w:t>/</w:t>
            </w:r>
          </w:p>
        </w:tc>
      </w:tr>
      <w:tr w:rsidR="000111B9" w:rsidRPr="000111B9">
        <w:trPr>
          <w:trHeight w:val="23"/>
        </w:trPr>
        <w:tc>
          <w:tcPr>
            <w:tcW w:w="659" w:type="pct"/>
            <w:tcBorders>
              <w:tl2br w:val="nil"/>
              <w:tr2bl w:val="nil"/>
            </w:tcBorders>
            <w:tcMar>
              <w:top w:w="15" w:type="dxa"/>
              <w:left w:w="15" w:type="dxa"/>
              <w:right w:w="15" w:type="dxa"/>
            </w:tcMar>
            <w:vAlign w:val="center"/>
          </w:tcPr>
          <w:p w:rsidR="00E46AF6" w:rsidRPr="000111B9" w:rsidRDefault="0057385A">
            <w:pPr>
              <w:widowControl/>
              <w:jc w:val="center"/>
              <w:textAlignment w:val="center"/>
              <w:rPr>
                <w:kern w:val="0"/>
                <w:sz w:val="20"/>
                <w:szCs w:val="22"/>
                <w:lang w:bidi="ar"/>
              </w:rPr>
            </w:pPr>
            <w:r w:rsidRPr="000111B9">
              <w:rPr>
                <w:kern w:val="0"/>
                <w:sz w:val="20"/>
                <w:szCs w:val="22"/>
                <w:lang w:bidi="ar"/>
              </w:rPr>
              <w:t>附属设施区</w:t>
            </w:r>
          </w:p>
        </w:tc>
        <w:tc>
          <w:tcPr>
            <w:tcW w:w="2606" w:type="pct"/>
            <w:tcBorders>
              <w:tl2br w:val="nil"/>
              <w:tr2bl w:val="nil"/>
            </w:tcBorders>
            <w:tcMar>
              <w:top w:w="15" w:type="dxa"/>
              <w:left w:w="15" w:type="dxa"/>
              <w:right w:w="15" w:type="dxa"/>
            </w:tcMar>
            <w:vAlign w:val="center"/>
          </w:tcPr>
          <w:p w:rsidR="00E46AF6" w:rsidRPr="000111B9" w:rsidRDefault="0057385A">
            <w:pPr>
              <w:widowControl/>
              <w:jc w:val="center"/>
              <w:textAlignment w:val="center"/>
              <w:rPr>
                <w:kern w:val="0"/>
                <w:sz w:val="20"/>
                <w:szCs w:val="22"/>
                <w:lang w:bidi="ar"/>
              </w:rPr>
            </w:pPr>
            <w:r w:rsidRPr="000111B9">
              <w:rPr>
                <w:kern w:val="0"/>
                <w:sz w:val="20"/>
                <w:szCs w:val="22"/>
                <w:lang w:bidi="ar"/>
              </w:rPr>
              <w:t>表土剥离</w:t>
            </w:r>
            <w:r w:rsidRPr="000111B9">
              <w:rPr>
                <w:kern w:val="0"/>
                <w:sz w:val="20"/>
                <w:szCs w:val="22"/>
                <w:lang w:bidi="ar"/>
              </w:rPr>
              <w:t>1076m3</w:t>
            </w:r>
            <w:r w:rsidRPr="000111B9">
              <w:rPr>
                <w:kern w:val="0"/>
                <w:sz w:val="20"/>
                <w:szCs w:val="22"/>
                <w:lang w:bidi="ar"/>
              </w:rPr>
              <w:t>、覆土整治</w:t>
            </w:r>
            <w:r w:rsidRPr="000111B9">
              <w:rPr>
                <w:kern w:val="0"/>
                <w:sz w:val="20"/>
                <w:szCs w:val="22"/>
                <w:lang w:bidi="ar"/>
              </w:rPr>
              <w:t>1076m3</w:t>
            </w:r>
            <w:r w:rsidRPr="000111B9">
              <w:rPr>
                <w:rFonts w:hint="eastAsia"/>
                <w:kern w:val="0"/>
                <w:sz w:val="20"/>
                <w:szCs w:val="22"/>
                <w:lang w:bidi="ar"/>
              </w:rPr>
              <w:t>，临时排水沟</w:t>
            </w:r>
            <w:r w:rsidRPr="000111B9">
              <w:rPr>
                <w:rFonts w:hint="eastAsia"/>
                <w:kern w:val="0"/>
                <w:sz w:val="20"/>
                <w:szCs w:val="22"/>
                <w:lang w:bidi="ar"/>
              </w:rPr>
              <w:t>210m</w:t>
            </w:r>
            <w:r w:rsidRPr="000111B9">
              <w:rPr>
                <w:rFonts w:hint="eastAsia"/>
                <w:kern w:val="0"/>
                <w:sz w:val="20"/>
                <w:szCs w:val="22"/>
                <w:lang w:bidi="ar"/>
              </w:rPr>
              <w:t>，临时遮盖</w:t>
            </w:r>
            <w:r w:rsidRPr="000111B9">
              <w:rPr>
                <w:rFonts w:hint="eastAsia"/>
                <w:kern w:val="0"/>
                <w:sz w:val="20"/>
                <w:szCs w:val="22"/>
                <w:lang w:bidi="ar"/>
              </w:rPr>
              <w:t>680m</w:t>
            </w:r>
            <w:r w:rsidRPr="000111B9">
              <w:rPr>
                <w:rFonts w:hint="eastAsia"/>
                <w:kern w:val="0"/>
                <w:sz w:val="20"/>
                <w:szCs w:val="22"/>
                <w:vertAlign w:val="superscript"/>
                <w:lang w:bidi="ar"/>
              </w:rPr>
              <w:t>2</w:t>
            </w:r>
          </w:p>
        </w:tc>
        <w:tc>
          <w:tcPr>
            <w:tcW w:w="954" w:type="pct"/>
            <w:tcBorders>
              <w:tl2br w:val="nil"/>
              <w:tr2bl w:val="nil"/>
            </w:tcBorders>
            <w:tcMar>
              <w:top w:w="15" w:type="dxa"/>
              <w:left w:w="15" w:type="dxa"/>
              <w:right w:w="15" w:type="dxa"/>
            </w:tcMar>
            <w:vAlign w:val="center"/>
          </w:tcPr>
          <w:p w:rsidR="00E46AF6" w:rsidRPr="000111B9" w:rsidRDefault="0057385A">
            <w:pPr>
              <w:widowControl/>
              <w:jc w:val="center"/>
              <w:textAlignment w:val="center"/>
              <w:rPr>
                <w:kern w:val="0"/>
                <w:sz w:val="20"/>
                <w:szCs w:val="22"/>
                <w:lang w:bidi="ar"/>
              </w:rPr>
            </w:pPr>
            <w:r w:rsidRPr="000111B9">
              <w:rPr>
                <w:kern w:val="0"/>
                <w:sz w:val="20"/>
                <w:szCs w:val="22"/>
                <w:lang w:bidi="ar"/>
              </w:rPr>
              <w:t>植物措施</w:t>
            </w:r>
            <w:r w:rsidRPr="000111B9">
              <w:rPr>
                <w:kern w:val="0"/>
                <w:sz w:val="20"/>
                <w:szCs w:val="22"/>
                <w:lang w:bidi="ar"/>
              </w:rPr>
              <w:t>0.</w:t>
            </w:r>
            <w:r w:rsidRPr="000111B9">
              <w:rPr>
                <w:rFonts w:hint="eastAsia"/>
                <w:kern w:val="0"/>
                <w:sz w:val="20"/>
                <w:szCs w:val="22"/>
                <w:lang w:bidi="ar"/>
              </w:rPr>
              <w:t>27</w:t>
            </w:r>
            <w:r w:rsidRPr="000111B9">
              <w:rPr>
                <w:kern w:val="0"/>
                <w:sz w:val="20"/>
                <w:szCs w:val="22"/>
                <w:lang w:bidi="ar"/>
              </w:rPr>
              <w:t>hm</w:t>
            </w:r>
            <w:r w:rsidRPr="000111B9">
              <w:rPr>
                <w:kern w:val="0"/>
                <w:sz w:val="20"/>
                <w:szCs w:val="22"/>
                <w:vertAlign w:val="superscript"/>
                <w:lang w:bidi="ar"/>
              </w:rPr>
              <w:t>2</w:t>
            </w:r>
          </w:p>
        </w:tc>
        <w:tc>
          <w:tcPr>
            <w:tcW w:w="779" w:type="pct"/>
            <w:tcBorders>
              <w:tl2br w:val="nil"/>
              <w:tr2bl w:val="nil"/>
            </w:tcBorders>
            <w:tcMar>
              <w:top w:w="15" w:type="dxa"/>
              <w:left w:w="15" w:type="dxa"/>
              <w:right w:w="15" w:type="dxa"/>
            </w:tcMar>
            <w:vAlign w:val="center"/>
          </w:tcPr>
          <w:p w:rsidR="00E46AF6" w:rsidRPr="000111B9" w:rsidRDefault="0057385A">
            <w:pPr>
              <w:widowControl/>
              <w:jc w:val="center"/>
              <w:textAlignment w:val="center"/>
              <w:rPr>
                <w:kern w:val="0"/>
                <w:sz w:val="20"/>
                <w:szCs w:val="22"/>
                <w:lang w:bidi="ar"/>
              </w:rPr>
            </w:pPr>
            <w:r w:rsidRPr="000111B9">
              <w:rPr>
                <w:kern w:val="0"/>
                <w:sz w:val="20"/>
                <w:szCs w:val="22"/>
                <w:lang w:bidi="ar"/>
              </w:rPr>
              <w:t>/</w:t>
            </w:r>
          </w:p>
        </w:tc>
      </w:tr>
    </w:tbl>
    <w:p w:rsidR="00E46AF6" w:rsidRPr="000111B9" w:rsidRDefault="0057385A">
      <w:pPr>
        <w:pStyle w:val="3"/>
        <w:rPr>
          <w:lang w:val="zh-CN"/>
        </w:rPr>
      </w:pPr>
      <w:r w:rsidRPr="000111B9">
        <w:t>5.2.2</w:t>
      </w:r>
      <w:bookmarkEnd w:id="174"/>
      <w:r w:rsidRPr="000111B9">
        <w:rPr>
          <w:lang w:val="zh-CN"/>
        </w:rPr>
        <w:t>水土保持措施布设的成果</w:t>
      </w:r>
    </w:p>
    <w:p w:rsidR="00E46AF6" w:rsidRPr="000111B9" w:rsidRDefault="0057385A">
      <w:pPr>
        <w:spacing w:line="360" w:lineRule="auto"/>
        <w:ind w:firstLine="472"/>
        <w:rPr>
          <w:spacing w:val="-2"/>
        </w:rPr>
      </w:pPr>
      <w:r w:rsidRPr="000111B9">
        <w:rPr>
          <w:spacing w:val="-2"/>
        </w:rPr>
        <w:t>针对项目建设区过程中新增水土流失特征，在综合分析评价主体工程施工工艺的基础上，建立由各个分区构成的防治体系。结合本《方案》与主体工程分析结果，本项目工程水土流失综合防治措施体系分为工程措施、植物措施。</w:t>
      </w:r>
    </w:p>
    <w:p w:rsidR="00E46AF6" w:rsidRPr="000111B9" w:rsidRDefault="0057385A">
      <w:pPr>
        <w:spacing w:line="360" w:lineRule="auto"/>
        <w:ind w:firstLine="472"/>
        <w:rPr>
          <w:spacing w:val="-2"/>
        </w:rPr>
      </w:pPr>
      <w:r w:rsidRPr="000111B9">
        <w:rPr>
          <w:spacing w:val="-2"/>
        </w:rPr>
        <w:t>根据主体设计资料及实际调查，对本项目各类水土保持措施进行设计，形成水土保持措施综合防护体系。项目建设区水土保持措施布局如下：</w:t>
      </w:r>
    </w:p>
    <w:p w:rsidR="00E46AF6" w:rsidRPr="000111B9" w:rsidRDefault="0057385A">
      <w:pPr>
        <w:pStyle w:val="af1"/>
        <w:ind w:firstLine="482"/>
        <w:rPr>
          <w:b/>
          <w:bCs/>
        </w:rPr>
      </w:pPr>
      <w:r w:rsidRPr="000111B9">
        <w:rPr>
          <w:b/>
          <w:bCs/>
        </w:rPr>
        <w:t>（一）</w:t>
      </w:r>
      <w:r w:rsidRPr="000111B9">
        <w:rPr>
          <w:rFonts w:hint="eastAsia"/>
          <w:b/>
          <w:bCs/>
        </w:rPr>
        <w:t>建构筑物区</w:t>
      </w:r>
    </w:p>
    <w:p w:rsidR="00E46AF6" w:rsidRPr="000111B9" w:rsidRDefault="0057385A">
      <w:pPr>
        <w:pStyle w:val="08522"/>
        <w:spacing w:line="360" w:lineRule="auto"/>
      </w:pPr>
      <w:r w:rsidRPr="000111B9">
        <w:rPr>
          <w:b/>
          <w:bCs/>
        </w:rPr>
        <w:t>主体设计措施：</w:t>
      </w:r>
      <w:r w:rsidRPr="000111B9">
        <w:t>根据主体设计资料及现场调查，主体在施工在进行了</w:t>
      </w:r>
      <w:r w:rsidRPr="000111B9">
        <w:rPr>
          <w:spacing w:val="-2"/>
        </w:rPr>
        <w:t>表土剥离</w:t>
      </w:r>
      <w:r w:rsidRPr="000111B9">
        <w:rPr>
          <w:szCs w:val="22"/>
        </w:rPr>
        <w:t>593m</w:t>
      </w:r>
      <w:r w:rsidRPr="000111B9">
        <w:rPr>
          <w:szCs w:val="22"/>
          <w:vertAlign w:val="superscript"/>
        </w:rPr>
        <w:t>3</w:t>
      </w:r>
      <w:r w:rsidRPr="000111B9">
        <w:t>。在业务楼四周修建排水沟共</w:t>
      </w:r>
      <w:r w:rsidRPr="000111B9">
        <w:t>118m</w:t>
      </w:r>
      <w:r w:rsidRPr="000111B9">
        <w:t>，</w:t>
      </w:r>
      <w:r w:rsidRPr="000111B9">
        <w:rPr>
          <w:szCs w:val="24"/>
        </w:rPr>
        <w:t>断面尺寸为</w:t>
      </w:r>
      <w:r w:rsidRPr="000111B9">
        <w:rPr>
          <w:szCs w:val="24"/>
        </w:rPr>
        <w:t>0.5×0.6m</w:t>
      </w:r>
      <w:r w:rsidRPr="000111B9">
        <w:rPr>
          <w:szCs w:val="24"/>
        </w:rPr>
        <w:t>矩形断面，为</w:t>
      </w:r>
      <w:r w:rsidRPr="000111B9">
        <w:rPr>
          <w:szCs w:val="24"/>
        </w:rPr>
        <w:t>C</w:t>
      </w:r>
      <w:r w:rsidRPr="000111B9">
        <w:rPr>
          <w:szCs w:val="24"/>
          <w:vertAlign w:val="subscript"/>
        </w:rPr>
        <w:t>15</w:t>
      </w:r>
      <w:r w:rsidRPr="000111B9">
        <w:rPr>
          <w:szCs w:val="24"/>
        </w:rPr>
        <w:t>混凝土砌筑。排水沟终点接武德路排水沟。施工结束后，</w:t>
      </w:r>
      <w:r w:rsidRPr="000111B9">
        <w:rPr>
          <w:bCs/>
        </w:rPr>
        <w:t>在绿化区域进行覆土整治</w:t>
      </w:r>
      <w:r w:rsidRPr="000111B9">
        <w:rPr>
          <w:bCs/>
        </w:rPr>
        <w:t>593</w:t>
      </w:r>
      <w:r w:rsidRPr="000111B9">
        <w:rPr>
          <w:szCs w:val="22"/>
        </w:rPr>
        <w:t>m</w:t>
      </w:r>
      <w:r w:rsidRPr="000111B9">
        <w:rPr>
          <w:szCs w:val="22"/>
          <w:vertAlign w:val="superscript"/>
        </w:rPr>
        <w:t>3</w:t>
      </w:r>
      <w:r w:rsidRPr="000111B9">
        <w:rPr>
          <w:bCs/>
        </w:rPr>
        <w:t>。</w:t>
      </w:r>
      <w:r w:rsidRPr="000111B9">
        <w:rPr>
          <w:szCs w:val="32"/>
        </w:rPr>
        <w:t>经本方案复核，项目已建设完成，主体布设的措施能满足要求，本方案不对该区新增措施。</w:t>
      </w:r>
    </w:p>
    <w:p w:rsidR="00E46AF6" w:rsidRPr="000111B9" w:rsidRDefault="0057385A">
      <w:pPr>
        <w:pStyle w:val="08522"/>
        <w:spacing w:line="360" w:lineRule="auto"/>
        <w:rPr>
          <w:b/>
          <w:bCs/>
        </w:rPr>
      </w:pPr>
      <w:r w:rsidRPr="000111B9">
        <w:rPr>
          <w:b/>
          <w:bCs/>
        </w:rPr>
        <w:t>（二）附属设施区</w:t>
      </w:r>
    </w:p>
    <w:p w:rsidR="00E46AF6" w:rsidRPr="000111B9" w:rsidRDefault="0057385A">
      <w:pPr>
        <w:pStyle w:val="af1"/>
        <w:ind w:firstLine="482"/>
        <w:rPr>
          <w:szCs w:val="32"/>
        </w:rPr>
      </w:pPr>
      <w:r w:rsidRPr="000111B9">
        <w:rPr>
          <w:b/>
          <w:bCs/>
        </w:rPr>
        <w:t>主体设计措施：</w:t>
      </w:r>
      <w:r w:rsidRPr="000111B9">
        <w:t>根据主体设计资料及现场调查，主体在施工在进行了</w:t>
      </w:r>
      <w:r w:rsidRPr="000111B9">
        <w:rPr>
          <w:spacing w:val="-2"/>
        </w:rPr>
        <w:t>表土剥离</w:t>
      </w:r>
      <w:r w:rsidRPr="000111B9">
        <w:rPr>
          <w:szCs w:val="22"/>
        </w:rPr>
        <w:t>1076m</w:t>
      </w:r>
      <w:r w:rsidRPr="000111B9">
        <w:rPr>
          <w:szCs w:val="22"/>
          <w:vertAlign w:val="superscript"/>
        </w:rPr>
        <w:t>3</w:t>
      </w:r>
      <w:r w:rsidRPr="000111B9">
        <w:t>。</w:t>
      </w:r>
      <w:r w:rsidRPr="000111B9">
        <w:rPr>
          <w:szCs w:val="24"/>
        </w:rPr>
        <w:t>施工结束后，</w:t>
      </w:r>
      <w:r w:rsidRPr="000111B9">
        <w:rPr>
          <w:bCs/>
        </w:rPr>
        <w:t>在绿化区域进行覆土整治</w:t>
      </w:r>
      <w:r w:rsidRPr="000111B9">
        <w:rPr>
          <w:bCs/>
        </w:rPr>
        <w:t>1076</w:t>
      </w:r>
      <w:r w:rsidRPr="000111B9">
        <w:rPr>
          <w:szCs w:val="22"/>
        </w:rPr>
        <w:t>m</w:t>
      </w:r>
      <w:r w:rsidRPr="000111B9">
        <w:rPr>
          <w:szCs w:val="22"/>
          <w:vertAlign w:val="superscript"/>
        </w:rPr>
        <w:t>3</w:t>
      </w:r>
      <w:r w:rsidRPr="000111B9">
        <w:rPr>
          <w:bCs/>
        </w:rPr>
        <w:t>。在植物绿化区域种植结缕草</w:t>
      </w:r>
      <w:r w:rsidRPr="000111B9">
        <w:rPr>
          <w:szCs w:val="32"/>
        </w:rPr>
        <w:t>3600m</w:t>
      </w:r>
      <w:r w:rsidRPr="000111B9">
        <w:rPr>
          <w:szCs w:val="32"/>
          <w:vertAlign w:val="superscript"/>
        </w:rPr>
        <w:t>2</w:t>
      </w:r>
      <w:r w:rsidRPr="000111B9">
        <w:rPr>
          <w:szCs w:val="32"/>
        </w:rPr>
        <w:t>。经本方案复核，项目已建设完成，主体布设的措施能满足要求，本方案不对该区新增措施。</w:t>
      </w:r>
    </w:p>
    <w:p w:rsidR="00E46AF6" w:rsidRPr="000111B9" w:rsidRDefault="0057385A">
      <w:pPr>
        <w:pStyle w:val="2"/>
      </w:pPr>
      <w:bookmarkStart w:id="176" w:name="_Toc4092"/>
      <w:r w:rsidRPr="000111B9">
        <w:t>5.3</w:t>
      </w:r>
      <w:r w:rsidRPr="000111B9">
        <w:rPr>
          <w:lang w:val="zh-CN"/>
        </w:rPr>
        <w:t>分区措施布设</w:t>
      </w:r>
      <w:bookmarkEnd w:id="176"/>
    </w:p>
    <w:p w:rsidR="00E46AF6" w:rsidRPr="000111B9" w:rsidRDefault="0057385A">
      <w:pPr>
        <w:pStyle w:val="af1"/>
        <w:ind w:firstLine="482"/>
        <w:rPr>
          <w:b/>
          <w:bCs/>
        </w:rPr>
      </w:pPr>
      <w:r w:rsidRPr="000111B9">
        <w:rPr>
          <w:b/>
          <w:bCs/>
        </w:rPr>
        <w:t>（一）</w:t>
      </w:r>
      <w:r w:rsidRPr="000111B9">
        <w:rPr>
          <w:rFonts w:hint="eastAsia"/>
          <w:b/>
          <w:bCs/>
        </w:rPr>
        <w:t>建构筑物区</w:t>
      </w:r>
    </w:p>
    <w:p w:rsidR="00E46AF6" w:rsidRPr="000111B9" w:rsidRDefault="0057385A">
      <w:pPr>
        <w:pStyle w:val="08522"/>
        <w:spacing w:line="360" w:lineRule="auto"/>
        <w:rPr>
          <w:szCs w:val="32"/>
        </w:rPr>
      </w:pPr>
      <w:r w:rsidRPr="000111B9">
        <w:t>根据主体设计资料及现场调查，主体在施工在进行了</w:t>
      </w:r>
      <w:r w:rsidRPr="000111B9">
        <w:rPr>
          <w:spacing w:val="-2"/>
        </w:rPr>
        <w:t>表土剥离</w:t>
      </w:r>
      <w:r w:rsidRPr="000111B9">
        <w:rPr>
          <w:szCs w:val="22"/>
        </w:rPr>
        <w:t>593m</w:t>
      </w:r>
      <w:r w:rsidRPr="000111B9">
        <w:rPr>
          <w:szCs w:val="22"/>
          <w:vertAlign w:val="superscript"/>
        </w:rPr>
        <w:t>3</w:t>
      </w:r>
      <w:r w:rsidRPr="000111B9">
        <w:t>。在业务楼四周修建排水沟共</w:t>
      </w:r>
      <w:r w:rsidRPr="000111B9">
        <w:t>118m</w:t>
      </w:r>
      <w:r w:rsidRPr="000111B9">
        <w:t>，</w:t>
      </w:r>
      <w:r w:rsidRPr="000111B9">
        <w:rPr>
          <w:szCs w:val="24"/>
        </w:rPr>
        <w:t>断面尺寸为</w:t>
      </w:r>
      <w:r w:rsidRPr="000111B9">
        <w:rPr>
          <w:szCs w:val="24"/>
        </w:rPr>
        <w:t>0.5×0.6m</w:t>
      </w:r>
      <w:r w:rsidRPr="000111B9">
        <w:rPr>
          <w:szCs w:val="24"/>
        </w:rPr>
        <w:t>矩形断面，为</w:t>
      </w:r>
      <w:r w:rsidRPr="000111B9">
        <w:rPr>
          <w:szCs w:val="24"/>
        </w:rPr>
        <w:t>C</w:t>
      </w:r>
      <w:r w:rsidRPr="000111B9">
        <w:rPr>
          <w:szCs w:val="24"/>
          <w:vertAlign w:val="subscript"/>
        </w:rPr>
        <w:t>15</w:t>
      </w:r>
      <w:r w:rsidRPr="000111B9">
        <w:rPr>
          <w:szCs w:val="24"/>
        </w:rPr>
        <w:t>混凝土砌筑。排水沟终点接武德路排水沟。施工结束后，</w:t>
      </w:r>
      <w:r w:rsidRPr="000111B9">
        <w:rPr>
          <w:bCs/>
        </w:rPr>
        <w:t>在绿化区域进行覆土整治</w:t>
      </w:r>
      <w:r w:rsidRPr="000111B9">
        <w:rPr>
          <w:bCs/>
        </w:rPr>
        <w:t>593</w:t>
      </w:r>
      <w:r w:rsidRPr="000111B9">
        <w:rPr>
          <w:szCs w:val="22"/>
        </w:rPr>
        <w:t>m</w:t>
      </w:r>
      <w:r w:rsidRPr="000111B9">
        <w:rPr>
          <w:szCs w:val="22"/>
          <w:vertAlign w:val="superscript"/>
        </w:rPr>
        <w:t>3</w:t>
      </w:r>
      <w:r w:rsidRPr="000111B9">
        <w:rPr>
          <w:bCs/>
        </w:rPr>
        <w:t>。在植物绿化区域实施金叶女贞</w:t>
      </w:r>
      <w:r w:rsidRPr="000111B9">
        <w:rPr>
          <w:bCs/>
        </w:rPr>
        <w:t>85</w:t>
      </w:r>
      <w:r w:rsidRPr="000111B9">
        <w:rPr>
          <w:bCs/>
        </w:rPr>
        <w:t>株，结缕草</w:t>
      </w:r>
      <w:r w:rsidRPr="000111B9">
        <w:rPr>
          <w:szCs w:val="32"/>
        </w:rPr>
        <w:t>1800m</w:t>
      </w:r>
      <w:r w:rsidRPr="000111B9">
        <w:rPr>
          <w:szCs w:val="32"/>
          <w:vertAlign w:val="superscript"/>
        </w:rPr>
        <w:t>2</w:t>
      </w:r>
      <w:r w:rsidRPr="000111B9">
        <w:rPr>
          <w:szCs w:val="32"/>
        </w:rPr>
        <w:t>。</w:t>
      </w:r>
    </w:p>
    <w:p w:rsidR="00E46AF6" w:rsidRPr="000111B9" w:rsidRDefault="0057385A">
      <w:pPr>
        <w:pStyle w:val="08522"/>
        <w:spacing w:line="360" w:lineRule="auto"/>
        <w:rPr>
          <w:b/>
          <w:bCs/>
        </w:rPr>
      </w:pPr>
      <w:r w:rsidRPr="000111B9">
        <w:rPr>
          <w:b/>
          <w:bCs/>
        </w:rPr>
        <w:t>（二）附属设施区</w:t>
      </w:r>
    </w:p>
    <w:p w:rsidR="00E46AF6" w:rsidRPr="000111B9" w:rsidRDefault="0057385A">
      <w:pPr>
        <w:pStyle w:val="08522"/>
        <w:spacing w:line="360" w:lineRule="auto"/>
        <w:rPr>
          <w:szCs w:val="32"/>
        </w:rPr>
      </w:pPr>
      <w:r w:rsidRPr="000111B9">
        <w:t>根据主体设计资料及现场调查，主体在施工在进行了</w:t>
      </w:r>
      <w:r w:rsidRPr="000111B9">
        <w:rPr>
          <w:spacing w:val="-2"/>
        </w:rPr>
        <w:t>表土剥离</w:t>
      </w:r>
      <w:r w:rsidRPr="000111B9">
        <w:rPr>
          <w:szCs w:val="22"/>
        </w:rPr>
        <w:t>1076m</w:t>
      </w:r>
      <w:r w:rsidRPr="000111B9">
        <w:rPr>
          <w:szCs w:val="22"/>
          <w:vertAlign w:val="superscript"/>
        </w:rPr>
        <w:t>3</w:t>
      </w:r>
      <w:r w:rsidRPr="000111B9">
        <w:t>。</w:t>
      </w:r>
      <w:r w:rsidRPr="000111B9">
        <w:rPr>
          <w:szCs w:val="24"/>
        </w:rPr>
        <w:t>施工结束后，</w:t>
      </w:r>
      <w:r w:rsidRPr="000111B9">
        <w:rPr>
          <w:bCs/>
        </w:rPr>
        <w:t>在绿化区域进行覆土整治</w:t>
      </w:r>
      <w:r w:rsidRPr="000111B9">
        <w:rPr>
          <w:bCs/>
        </w:rPr>
        <w:t>1076</w:t>
      </w:r>
      <w:r w:rsidRPr="000111B9">
        <w:rPr>
          <w:szCs w:val="22"/>
        </w:rPr>
        <w:t>m</w:t>
      </w:r>
      <w:r w:rsidRPr="000111B9">
        <w:rPr>
          <w:szCs w:val="22"/>
          <w:vertAlign w:val="superscript"/>
        </w:rPr>
        <w:t>3</w:t>
      </w:r>
      <w:r w:rsidRPr="000111B9">
        <w:rPr>
          <w:bCs/>
        </w:rPr>
        <w:t>。在植物绿化区域种植结缕草</w:t>
      </w:r>
      <w:r w:rsidRPr="000111B9">
        <w:rPr>
          <w:szCs w:val="32"/>
        </w:rPr>
        <w:t>3600m</w:t>
      </w:r>
      <w:r w:rsidRPr="000111B9">
        <w:rPr>
          <w:szCs w:val="32"/>
          <w:vertAlign w:val="superscript"/>
        </w:rPr>
        <w:t>2</w:t>
      </w:r>
      <w:r w:rsidRPr="000111B9">
        <w:rPr>
          <w:szCs w:val="32"/>
        </w:rPr>
        <w:t>。</w:t>
      </w:r>
    </w:p>
    <w:p w:rsidR="00E46AF6" w:rsidRPr="000111B9" w:rsidRDefault="0057385A">
      <w:pPr>
        <w:pStyle w:val="ad"/>
        <w:ind w:firstLine="480"/>
        <w:rPr>
          <w:szCs w:val="24"/>
        </w:rPr>
      </w:pPr>
      <w:r w:rsidRPr="000111B9">
        <w:rPr>
          <w:szCs w:val="24"/>
        </w:rPr>
        <w:t>由于本项目</w:t>
      </w:r>
      <w:r w:rsidRPr="000111B9">
        <w:rPr>
          <w:rFonts w:hint="eastAsia"/>
          <w:szCs w:val="24"/>
        </w:rPr>
        <w:t>已经</w:t>
      </w:r>
      <w:r w:rsidRPr="000111B9">
        <w:rPr>
          <w:szCs w:val="24"/>
        </w:rPr>
        <w:t>建设完成，</w:t>
      </w:r>
      <w:r w:rsidRPr="000111B9">
        <w:rPr>
          <w:szCs w:val="24"/>
        </w:rPr>
        <w:t>施工期水土流失已得到妥善治理，已实施的各项水土</w:t>
      </w:r>
      <w:r w:rsidRPr="000111B9">
        <w:rPr>
          <w:szCs w:val="24"/>
        </w:rPr>
        <w:lastRenderedPageBreak/>
        <w:t>保持防护措施完善，现状及后期已无水土流失产生，方案着重对已建成的水土保持措施运行管理提出要求，为及早完成水土保持工程竣工验收，提高工程运行管理水平，巩固完善综合防护体系，发挥工程的整体效益而提出以下几点要求。</w:t>
      </w:r>
    </w:p>
    <w:p w:rsidR="00E46AF6" w:rsidRPr="000111B9" w:rsidRDefault="0057385A">
      <w:pPr>
        <w:pStyle w:val="ad"/>
        <w:ind w:firstLine="480"/>
        <w:rPr>
          <w:szCs w:val="24"/>
        </w:rPr>
      </w:pPr>
      <w:r w:rsidRPr="000111B9">
        <w:rPr>
          <w:szCs w:val="24"/>
        </w:rPr>
        <w:t>（</w:t>
      </w:r>
      <w:r w:rsidRPr="000111B9">
        <w:rPr>
          <w:szCs w:val="24"/>
        </w:rPr>
        <w:t>1</w:t>
      </w:r>
      <w:r w:rsidRPr="000111B9">
        <w:rPr>
          <w:szCs w:val="24"/>
        </w:rPr>
        <w:t>）健全水土保持工程运行技术制度，加强工程的统一管理，保证各项工程安全运行。</w:t>
      </w:r>
    </w:p>
    <w:p w:rsidR="00E46AF6" w:rsidRPr="000111B9" w:rsidRDefault="0057385A">
      <w:pPr>
        <w:pStyle w:val="ad"/>
        <w:ind w:firstLine="480"/>
        <w:rPr>
          <w:szCs w:val="24"/>
        </w:rPr>
      </w:pPr>
      <w:r w:rsidRPr="000111B9">
        <w:rPr>
          <w:szCs w:val="24"/>
        </w:rPr>
        <w:t>（</w:t>
      </w:r>
      <w:r w:rsidRPr="000111B9">
        <w:rPr>
          <w:szCs w:val="24"/>
        </w:rPr>
        <w:t>2</w:t>
      </w:r>
      <w:r w:rsidRPr="000111B9">
        <w:rPr>
          <w:szCs w:val="24"/>
        </w:rPr>
        <w:t>）坚持</w:t>
      </w:r>
      <w:r w:rsidRPr="000111B9">
        <w:rPr>
          <w:szCs w:val="24"/>
        </w:rPr>
        <w:t>“</w:t>
      </w:r>
      <w:r w:rsidRPr="000111B9">
        <w:rPr>
          <w:szCs w:val="24"/>
        </w:rPr>
        <w:t>谁受益，谁管理</w:t>
      </w:r>
      <w:r w:rsidRPr="000111B9">
        <w:rPr>
          <w:szCs w:val="24"/>
        </w:rPr>
        <w:t>”</w:t>
      </w:r>
      <w:r w:rsidRPr="000111B9">
        <w:rPr>
          <w:szCs w:val="24"/>
        </w:rPr>
        <w:t>，落实工程管护的责任主体。</w:t>
      </w:r>
    </w:p>
    <w:p w:rsidR="00E46AF6" w:rsidRPr="000111B9" w:rsidRDefault="0057385A">
      <w:pPr>
        <w:pStyle w:val="0"/>
        <w:spacing w:line="360" w:lineRule="auto"/>
        <w:rPr>
          <w:rFonts w:ascii="Times New Roman" w:hAnsi="Times New Roman"/>
          <w:color w:val="auto"/>
          <w:kern w:val="2"/>
          <w:szCs w:val="24"/>
        </w:rPr>
      </w:pPr>
      <w:r w:rsidRPr="000111B9">
        <w:rPr>
          <w:rFonts w:ascii="Times New Roman" w:hAnsi="Times New Roman"/>
          <w:color w:val="auto"/>
          <w:kern w:val="2"/>
          <w:szCs w:val="24"/>
        </w:rPr>
        <w:t>（</w:t>
      </w:r>
      <w:r w:rsidRPr="000111B9">
        <w:rPr>
          <w:rFonts w:ascii="Times New Roman" w:hAnsi="Times New Roman"/>
          <w:color w:val="auto"/>
          <w:kern w:val="2"/>
          <w:szCs w:val="24"/>
        </w:rPr>
        <w:t>3</w:t>
      </w:r>
      <w:r w:rsidRPr="000111B9">
        <w:rPr>
          <w:rFonts w:ascii="Times New Roman" w:hAnsi="Times New Roman"/>
          <w:color w:val="auto"/>
          <w:kern w:val="2"/>
          <w:szCs w:val="24"/>
        </w:rPr>
        <w:t>）坚持日常维护管理和重点检查维护相结合的原则，落实好植被的定期管护，为提高保存率，栽植后应根据造林立地条件、生长发育</w:t>
      </w:r>
      <w:r w:rsidRPr="000111B9">
        <w:rPr>
          <w:rFonts w:ascii="Times New Roman" w:hAnsi="Times New Roman"/>
          <w:color w:val="auto"/>
          <w:kern w:val="2"/>
          <w:szCs w:val="24"/>
        </w:rPr>
        <w:t>时期要求等，及时进行松土、除草、踏穴、培土、选苗、定株、抹芽、打杈和必要的修枝、病虫害防治、护林防火等抚育管理措施，严禁人为破坏。</w:t>
      </w:r>
    </w:p>
    <w:p w:rsidR="00E46AF6" w:rsidRPr="000111B9" w:rsidRDefault="0057385A">
      <w:pPr>
        <w:pStyle w:val="0"/>
        <w:spacing w:line="360" w:lineRule="auto"/>
        <w:rPr>
          <w:rFonts w:ascii="Times New Roman" w:hAnsi="Times New Roman"/>
          <w:color w:val="auto"/>
        </w:rPr>
      </w:pPr>
      <w:r w:rsidRPr="000111B9">
        <w:rPr>
          <w:rFonts w:ascii="Times New Roman" w:hAnsi="Times New Roman"/>
          <w:color w:val="auto"/>
        </w:rPr>
        <w:t>现阶段项目已建设完成，</w:t>
      </w:r>
      <w:r w:rsidRPr="000111B9">
        <w:rPr>
          <w:rFonts w:ascii="Times New Roman" w:hAnsi="Times New Roman"/>
          <w:color w:val="auto"/>
        </w:rPr>
        <w:t>现有的水土保持措施能够满足水土流失的防治要求，本《方案》不再新增任何水土保持的措施。各项措施工程量详见表</w:t>
      </w:r>
      <w:r w:rsidRPr="000111B9">
        <w:rPr>
          <w:rFonts w:ascii="Times New Roman" w:hAnsi="Times New Roman"/>
          <w:color w:val="auto"/>
        </w:rPr>
        <w:t>5-5</w:t>
      </w:r>
      <w:r w:rsidRPr="000111B9">
        <w:rPr>
          <w:rFonts w:ascii="Times New Roman" w:hAnsi="Times New Roman"/>
          <w:color w:val="auto"/>
        </w:rPr>
        <w:t>。</w:t>
      </w:r>
    </w:p>
    <w:p w:rsidR="00E46AF6" w:rsidRPr="000111B9" w:rsidRDefault="0057385A">
      <w:pPr>
        <w:pStyle w:val="0"/>
        <w:ind w:firstLineChars="0" w:firstLine="0"/>
        <w:jc w:val="center"/>
        <w:rPr>
          <w:rFonts w:ascii="Times New Roman" w:hAnsi="Times New Roman"/>
          <w:b/>
          <w:bCs/>
          <w:color w:val="auto"/>
        </w:rPr>
      </w:pPr>
      <w:r w:rsidRPr="000111B9">
        <w:rPr>
          <w:rFonts w:ascii="Times New Roman" w:hAnsi="Times New Roman"/>
          <w:b/>
          <w:color w:val="auto"/>
          <w:kern w:val="2"/>
          <w:sz w:val="22"/>
          <w:szCs w:val="22"/>
        </w:rPr>
        <w:t>表</w:t>
      </w:r>
      <w:r w:rsidRPr="000111B9">
        <w:rPr>
          <w:rFonts w:ascii="Times New Roman" w:hAnsi="Times New Roman"/>
          <w:b/>
          <w:color w:val="auto"/>
          <w:kern w:val="2"/>
          <w:sz w:val="22"/>
          <w:szCs w:val="22"/>
        </w:rPr>
        <w:t xml:space="preserve">5-5 </w:t>
      </w:r>
      <w:r w:rsidRPr="000111B9">
        <w:rPr>
          <w:rFonts w:ascii="Times New Roman" w:hAnsi="Times New Roman" w:hint="eastAsia"/>
          <w:b/>
          <w:color w:val="auto"/>
          <w:kern w:val="2"/>
          <w:sz w:val="22"/>
          <w:szCs w:val="22"/>
        </w:rPr>
        <w:t xml:space="preserve">      </w:t>
      </w:r>
      <w:r w:rsidRPr="000111B9">
        <w:rPr>
          <w:rFonts w:ascii="Times New Roman" w:hAnsi="Times New Roman"/>
          <w:b/>
          <w:color w:val="auto"/>
          <w:kern w:val="2"/>
          <w:sz w:val="22"/>
          <w:szCs w:val="22"/>
        </w:rPr>
        <w:t>主体设计的水土保持措施工程量及投资统计表</w:t>
      </w:r>
    </w:p>
    <w:tbl>
      <w:tblPr>
        <w:tblW w:w="4997" w:type="pct"/>
        <w:tblLayout w:type="fixed"/>
        <w:tblCellMar>
          <w:left w:w="0" w:type="dxa"/>
          <w:right w:w="0" w:type="dxa"/>
        </w:tblCellMar>
        <w:tblLook w:val="04A0" w:firstRow="1" w:lastRow="0" w:firstColumn="1" w:lastColumn="0" w:noHBand="0" w:noVBand="1"/>
      </w:tblPr>
      <w:tblGrid>
        <w:gridCol w:w="1138"/>
        <w:gridCol w:w="1207"/>
        <w:gridCol w:w="1177"/>
        <w:gridCol w:w="1001"/>
        <w:gridCol w:w="1001"/>
        <w:gridCol w:w="1001"/>
        <w:gridCol w:w="1144"/>
        <w:gridCol w:w="1144"/>
      </w:tblGrid>
      <w:tr w:rsidR="000111B9" w:rsidRPr="000111B9">
        <w:trPr>
          <w:trHeight w:val="270"/>
        </w:trPr>
        <w:tc>
          <w:tcPr>
            <w:tcW w:w="64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项目组成</w:t>
            </w:r>
          </w:p>
        </w:tc>
        <w:tc>
          <w:tcPr>
            <w:tcW w:w="68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措施类型</w:t>
            </w:r>
          </w:p>
        </w:tc>
        <w:tc>
          <w:tcPr>
            <w:tcW w:w="6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措施名称</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规格</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单位</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数量</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单价（元）</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总价（元）</w:t>
            </w:r>
          </w:p>
        </w:tc>
      </w:tr>
      <w:tr w:rsidR="000111B9" w:rsidRPr="000111B9">
        <w:trPr>
          <w:trHeight w:val="270"/>
        </w:trPr>
        <w:tc>
          <w:tcPr>
            <w:tcW w:w="64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rFonts w:hint="eastAsia"/>
                <w:sz w:val="21"/>
                <w:szCs w:val="21"/>
                <w:shd w:val="clear" w:color="auto" w:fill="FFFFFF"/>
              </w:rPr>
              <w:t>建构筑物区</w:t>
            </w:r>
          </w:p>
        </w:tc>
        <w:tc>
          <w:tcPr>
            <w:tcW w:w="684"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工程措施</w:t>
            </w:r>
          </w:p>
        </w:tc>
        <w:tc>
          <w:tcPr>
            <w:tcW w:w="6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排水沟</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0.5*0.6</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 xml:space="preserve">m </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118</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115.5</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13629</w:t>
            </w:r>
          </w:p>
        </w:tc>
      </w:tr>
      <w:tr w:rsidR="000111B9" w:rsidRPr="000111B9">
        <w:trPr>
          <w:trHeight w:val="270"/>
        </w:trPr>
        <w:tc>
          <w:tcPr>
            <w:tcW w:w="64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84"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表土剥离</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m</w:t>
            </w:r>
            <w:r w:rsidRPr="000111B9">
              <w:rPr>
                <w:sz w:val="21"/>
                <w:szCs w:val="21"/>
                <w:shd w:val="clear" w:color="auto" w:fill="FFFFFF"/>
                <w:vertAlign w:val="superscript"/>
              </w:rPr>
              <w:t>3</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593</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19.92</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11813</w:t>
            </w:r>
          </w:p>
        </w:tc>
      </w:tr>
      <w:tr w:rsidR="000111B9" w:rsidRPr="000111B9">
        <w:trPr>
          <w:trHeight w:val="270"/>
        </w:trPr>
        <w:tc>
          <w:tcPr>
            <w:tcW w:w="64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84"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覆土整治</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m</w:t>
            </w:r>
            <w:r w:rsidRPr="000111B9">
              <w:rPr>
                <w:sz w:val="21"/>
                <w:szCs w:val="21"/>
                <w:shd w:val="clear" w:color="auto" w:fill="FFFFFF"/>
                <w:vertAlign w:val="superscript"/>
              </w:rPr>
              <w:t>3</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593</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22.42</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13295</w:t>
            </w:r>
          </w:p>
        </w:tc>
      </w:tr>
      <w:tr w:rsidR="000111B9" w:rsidRPr="000111B9">
        <w:trPr>
          <w:trHeight w:val="270"/>
        </w:trPr>
        <w:tc>
          <w:tcPr>
            <w:tcW w:w="64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84"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植物措施</w:t>
            </w:r>
          </w:p>
        </w:tc>
        <w:tc>
          <w:tcPr>
            <w:tcW w:w="6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金叶女贞</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株</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85</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81.6</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6936</w:t>
            </w:r>
          </w:p>
        </w:tc>
      </w:tr>
      <w:tr w:rsidR="000111B9" w:rsidRPr="000111B9">
        <w:trPr>
          <w:trHeight w:val="270"/>
        </w:trPr>
        <w:tc>
          <w:tcPr>
            <w:tcW w:w="64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84"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结缕草</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m</w:t>
            </w:r>
            <w:r w:rsidRPr="000111B9">
              <w:rPr>
                <w:sz w:val="21"/>
                <w:szCs w:val="21"/>
                <w:shd w:val="clear" w:color="auto" w:fill="FFFFFF"/>
                <w:vertAlign w:val="superscript"/>
              </w:rPr>
              <w:t>2</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1800</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1.2</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2160</w:t>
            </w:r>
          </w:p>
        </w:tc>
      </w:tr>
      <w:tr w:rsidR="000111B9" w:rsidRPr="000111B9">
        <w:trPr>
          <w:trHeight w:val="270"/>
        </w:trPr>
        <w:tc>
          <w:tcPr>
            <w:tcW w:w="64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附属设施区</w:t>
            </w:r>
          </w:p>
        </w:tc>
        <w:tc>
          <w:tcPr>
            <w:tcW w:w="684"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工程措施</w:t>
            </w:r>
          </w:p>
        </w:tc>
        <w:tc>
          <w:tcPr>
            <w:tcW w:w="6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表土剥离</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9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m</w:t>
            </w:r>
            <w:r w:rsidRPr="000111B9">
              <w:rPr>
                <w:sz w:val="21"/>
                <w:szCs w:val="21"/>
                <w:shd w:val="clear" w:color="auto" w:fill="FFFFFF"/>
                <w:vertAlign w:val="superscript"/>
              </w:rPr>
              <w:t>3</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1076</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19.92</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21434</w:t>
            </w:r>
          </w:p>
        </w:tc>
      </w:tr>
      <w:tr w:rsidR="000111B9" w:rsidRPr="000111B9">
        <w:trPr>
          <w:trHeight w:val="270"/>
        </w:trPr>
        <w:tc>
          <w:tcPr>
            <w:tcW w:w="64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84"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覆土整治</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9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m</w:t>
            </w:r>
            <w:r w:rsidRPr="000111B9">
              <w:rPr>
                <w:sz w:val="21"/>
                <w:szCs w:val="21"/>
                <w:shd w:val="clear" w:color="auto" w:fill="FFFFFF"/>
                <w:vertAlign w:val="superscript"/>
              </w:rPr>
              <w:t>3</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1076</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22.42</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24124</w:t>
            </w:r>
          </w:p>
        </w:tc>
      </w:tr>
      <w:tr w:rsidR="000111B9" w:rsidRPr="000111B9">
        <w:trPr>
          <w:trHeight w:val="270"/>
        </w:trPr>
        <w:tc>
          <w:tcPr>
            <w:tcW w:w="64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8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植物措施</w:t>
            </w:r>
          </w:p>
        </w:tc>
        <w:tc>
          <w:tcPr>
            <w:tcW w:w="6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结缕草</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m</w:t>
            </w:r>
            <w:r w:rsidRPr="000111B9">
              <w:rPr>
                <w:sz w:val="21"/>
                <w:szCs w:val="21"/>
                <w:shd w:val="clear" w:color="auto" w:fill="FFFFFF"/>
                <w:vertAlign w:val="superscript"/>
              </w:rPr>
              <w:t>2</w:t>
            </w: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3600</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1.2</w:t>
            </w: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4320</w:t>
            </w:r>
          </w:p>
        </w:tc>
      </w:tr>
      <w:tr w:rsidR="000111B9" w:rsidRPr="000111B9">
        <w:trPr>
          <w:trHeight w:val="270"/>
        </w:trPr>
        <w:tc>
          <w:tcPr>
            <w:tcW w:w="1329" w:type="pct"/>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合计</w:t>
            </w:r>
          </w:p>
        </w:tc>
        <w:tc>
          <w:tcPr>
            <w:tcW w:w="6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56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E46AF6">
            <w:pPr>
              <w:widowControl/>
              <w:jc w:val="center"/>
              <w:rPr>
                <w:sz w:val="21"/>
                <w:szCs w:val="21"/>
                <w:shd w:val="clear" w:color="auto" w:fill="FFFFFF"/>
              </w:rPr>
            </w:pPr>
          </w:p>
        </w:tc>
        <w:tc>
          <w:tcPr>
            <w:tcW w:w="64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46AF6" w:rsidRPr="000111B9" w:rsidRDefault="0057385A">
            <w:pPr>
              <w:widowControl/>
              <w:jc w:val="center"/>
              <w:rPr>
                <w:sz w:val="21"/>
                <w:szCs w:val="21"/>
                <w:shd w:val="clear" w:color="auto" w:fill="FFFFFF"/>
              </w:rPr>
            </w:pPr>
            <w:r w:rsidRPr="000111B9">
              <w:rPr>
                <w:sz w:val="21"/>
                <w:szCs w:val="21"/>
                <w:shd w:val="clear" w:color="auto" w:fill="FFFFFF"/>
              </w:rPr>
              <w:t>97711</w:t>
            </w:r>
          </w:p>
        </w:tc>
      </w:tr>
    </w:tbl>
    <w:p w:rsidR="00E46AF6" w:rsidRPr="000111B9" w:rsidRDefault="00E46AF6"/>
    <w:p w:rsidR="00E46AF6" w:rsidRPr="000111B9" w:rsidRDefault="0057385A">
      <w:pPr>
        <w:pStyle w:val="1"/>
        <w:jc w:val="left"/>
        <w:rPr>
          <w:szCs w:val="22"/>
        </w:rPr>
      </w:pPr>
      <w:bookmarkStart w:id="177" w:name="_Toc2131"/>
      <w:r w:rsidRPr="000111B9">
        <w:rPr>
          <w:rFonts w:hint="eastAsia"/>
          <w:szCs w:val="22"/>
        </w:rPr>
        <w:t>6</w:t>
      </w:r>
      <w:r w:rsidRPr="000111B9">
        <w:rPr>
          <w:rFonts w:hint="eastAsia"/>
          <w:szCs w:val="22"/>
        </w:rPr>
        <w:t>水土保持监测</w:t>
      </w:r>
      <w:bookmarkEnd w:id="177"/>
    </w:p>
    <w:p w:rsidR="00E46AF6" w:rsidRPr="000111B9" w:rsidRDefault="0057385A">
      <w:pPr>
        <w:pStyle w:val="2"/>
        <w:spacing w:beforeLines="50" w:before="156"/>
        <w:rPr>
          <w:szCs w:val="22"/>
        </w:rPr>
      </w:pPr>
      <w:bookmarkStart w:id="178" w:name="_Toc5749"/>
      <w:bookmarkStart w:id="179" w:name="_Toc21229"/>
      <w:r w:rsidRPr="000111B9">
        <w:rPr>
          <w:rFonts w:hint="eastAsia"/>
          <w:szCs w:val="22"/>
        </w:rPr>
        <w:t>6.1</w:t>
      </w:r>
      <w:r w:rsidRPr="000111B9">
        <w:rPr>
          <w:rFonts w:hint="eastAsia"/>
          <w:szCs w:val="22"/>
        </w:rPr>
        <w:t>监测范围</w:t>
      </w:r>
      <w:bookmarkEnd w:id="178"/>
      <w:bookmarkEnd w:id="179"/>
    </w:p>
    <w:p w:rsidR="00E46AF6" w:rsidRPr="000111B9" w:rsidRDefault="0057385A">
      <w:pPr>
        <w:pStyle w:val="13"/>
        <w:ind w:firstLine="480"/>
        <w:rPr>
          <w:kern w:val="0"/>
        </w:rPr>
      </w:pPr>
      <w:r w:rsidRPr="000111B9">
        <w:t>本项目为建设类项目，根据《生产建设项目水土保持监测与评价标准》（</w:t>
      </w:r>
      <w:r w:rsidRPr="000111B9">
        <w:t>GB/T51240-2018</w:t>
      </w:r>
      <w:r w:rsidRPr="000111B9">
        <w:t>），水土保持监测范围包括工程建设征占、使用和其他扰动区域。结合本项目水土流失防治责任范围，确定本项目水土保持监测范围为</w:t>
      </w:r>
      <w:r w:rsidRPr="000111B9">
        <w:rPr>
          <w:kern w:val="0"/>
        </w:rPr>
        <w:t>建构筑物区、</w:t>
      </w:r>
      <w:r w:rsidRPr="000111B9">
        <w:rPr>
          <w:kern w:val="0"/>
        </w:rPr>
        <w:t>道路及硬化铺装区</w:t>
      </w:r>
      <w:r w:rsidRPr="000111B9">
        <w:rPr>
          <w:kern w:val="0"/>
        </w:rPr>
        <w:t>、景观绿化区及地下</w:t>
      </w:r>
      <w:r w:rsidRPr="000111B9">
        <w:rPr>
          <w:rFonts w:hint="eastAsia"/>
          <w:kern w:val="0"/>
        </w:rPr>
        <w:t>建构筑物区</w:t>
      </w:r>
      <w:r w:rsidRPr="000111B9">
        <w:rPr>
          <w:kern w:val="0"/>
        </w:rPr>
        <w:t>，防治范围共</w:t>
      </w:r>
      <w:r w:rsidRPr="000111B9">
        <w:rPr>
          <w:rFonts w:hint="eastAsia"/>
          <w:kern w:val="0"/>
        </w:rPr>
        <w:t>0.43</w:t>
      </w:r>
      <w:r w:rsidRPr="000111B9">
        <w:rPr>
          <w:kern w:val="0"/>
        </w:rPr>
        <w:t>hm</w:t>
      </w:r>
      <w:r w:rsidRPr="000111B9">
        <w:rPr>
          <w:kern w:val="0"/>
          <w:vertAlign w:val="superscript"/>
        </w:rPr>
        <w:t>2</w:t>
      </w:r>
      <w:r w:rsidRPr="000111B9">
        <w:rPr>
          <w:kern w:val="0"/>
        </w:rPr>
        <w:t>。</w:t>
      </w:r>
    </w:p>
    <w:p w:rsidR="00E46AF6" w:rsidRPr="000111B9" w:rsidRDefault="0057385A">
      <w:pPr>
        <w:pStyle w:val="13"/>
        <w:ind w:firstLine="480"/>
      </w:pPr>
      <w:r w:rsidRPr="000111B9">
        <w:rPr>
          <w:rFonts w:hint="eastAsia"/>
        </w:rPr>
        <w:t>监测时段：</w:t>
      </w:r>
      <w:r w:rsidRPr="000111B9">
        <w:t>按照《开发建设项目水土保持技术规范》，该项目属于建设类点型项目。监测时段应从施工准备期前的背景值监测开始，至设计水平年结束。</w:t>
      </w:r>
    </w:p>
    <w:p w:rsidR="00E46AF6" w:rsidRPr="000111B9" w:rsidRDefault="0057385A">
      <w:pPr>
        <w:pStyle w:val="13"/>
        <w:ind w:firstLine="480"/>
        <w:rPr>
          <w:lang w:val="zh-CN"/>
        </w:rPr>
      </w:pPr>
      <w:r w:rsidRPr="000111B9">
        <w:rPr>
          <w:kern w:val="0"/>
        </w:rPr>
        <w:t>由于本项目已于</w:t>
      </w:r>
      <w:r w:rsidRPr="000111B9">
        <w:rPr>
          <w:kern w:val="0"/>
        </w:rPr>
        <w:t>201</w:t>
      </w:r>
      <w:r w:rsidRPr="000111B9">
        <w:rPr>
          <w:rFonts w:hint="eastAsia"/>
          <w:kern w:val="0"/>
        </w:rPr>
        <w:t>7</w:t>
      </w:r>
      <w:r w:rsidRPr="000111B9">
        <w:rPr>
          <w:kern w:val="0"/>
        </w:rPr>
        <w:t>年</w:t>
      </w:r>
      <w:r w:rsidRPr="000111B9">
        <w:rPr>
          <w:rFonts w:hint="eastAsia"/>
          <w:kern w:val="0"/>
        </w:rPr>
        <w:t>12</w:t>
      </w:r>
      <w:r w:rsidRPr="000111B9">
        <w:rPr>
          <w:kern w:val="0"/>
        </w:rPr>
        <w:t>月</w:t>
      </w:r>
      <w:r w:rsidRPr="000111B9">
        <w:rPr>
          <w:kern w:val="0"/>
        </w:rPr>
        <w:t>底施工结束，本项目建设期间未开展水土保持监测</w:t>
      </w:r>
      <w:r w:rsidRPr="000111B9">
        <w:rPr>
          <w:kern w:val="0"/>
        </w:rPr>
        <w:lastRenderedPageBreak/>
        <w:t>工作，鉴于此，本方案补充试运行期间的监测，重点对项目林草恢复、工程措施运行及其防治效果进行监测。</w:t>
      </w:r>
      <w:r w:rsidRPr="000111B9">
        <w:rPr>
          <w:rFonts w:hint="eastAsia"/>
          <w:kern w:val="0"/>
        </w:rPr>
        <w:t>由于本方案布设了植物措施，故本项目</w:t>
      </w:r>
      <w:r w:rsidRPr="000111B9">
        <w:rPr>
          <w:rFonts w:hint="eastAsia"/>
          <w:kern w:val="0"/>
        </w:rPr>
        <w:t>监测时段至</w:t>
      </w:r>
      <w:r w:rsidRPr="000111B9">
        <w:rPr>
          <w:rFonts w:hint="eastAsia"/>
          <w:kern w:val="0"/>
        </w:rPr>
        <w:t>2021</w:t>
      </w:r>
      <w:r w:rsidRPr="000111B9">
        <w:rPr>
          <w:rFonts w:hint="eastAsia"/>
          <w:kern w:val="0"/>
        </w:rPr>
        <w:t>年</w:t>
      </w:r>
      <w:r w:rsidRPr="000111B9">
        <w:rPr>
          <w:rFonts w:hint="eastAsia"/>
          <w:kern w:val="0"/>
        </w:rPr>
        <w:t>12</w:t>
      </w:r>
      <w:r w:rsidRPr="000111B9">
        <w:rPr>
          <w:rFonts w:hint="eastAsia"/>
          <w:kern w:val="0"/>
        </w:rPr>
        <w:t>月底。监测时长为</w:t>
      </w:r>
      <w:r w:rsidRPr="000111B9">
        <w:rPr>
          <w:rFonts w:hint="eastAsia"/>
        </w:rPr>
        <w:t>10</w:t>
      </w:r>
      <w:r w:rsidRPr="000111B9">
        <w:rPr>
          <w:rFonts w:hint="eastAsia"/>
        </w:rPr>
        <w:t>个月</w:t>
      </w:r>
      <w:r w:rsidRPr="000111B9">
        <w:rPr>
          <w:lang w:val="zh-CN"/>
        </w:rPr>
        <w:t>。</w:t>
      </w:r>
    </w:p>
    <w:p w:rsidR="00E46AF6" w:rsidRPr="000111B9" w:rsidRDefault="0057385A">
      <w:pPr>
        <w:pStyle w:val="2"/>
        <w:spacing w:beforeLines="50" w:before="156"/>
        <w:rPr>
          <w:szCs w:val="22"/>
          <w:lang w:val="zh-CN"/>
        </w:rPr>
      </w:pPr>
      <w:bookmarkStart w:id="180" w:name="_Toc7269"/>
      <w:bookmarkStart w:id="181" w:name="_Toc31433"/>
      <w:bookmarkStart w:id="182" w:name="_Toc20520"/>
      <w:bookmarkStart w:id="183" w:name="_Toc11188"/>
      <w:r w:rsidRPr="000111B9">
        <w:rPr>
          <w:rFonts w:hint="eastAsia"/>
          <w:szCs w:val="22"/>
        </w:rPr>
        <w:t>6.2</w:t>
      </w:r>
      <w:r w:rsidRPr="000111B9">
        <w:rPr>
          <w:rFonts w:hint="eastAsia"/>
          <w:szCs w:val="22"/>
          <w:lang w:val="zh-CN"/>
        </w:rPr>
        <w:t>监测内容</w:t>
      </w:r>
      <w:bookmarkEnd w:id="180"/>
      <w:bookmarkEnd w:id="181"/>
      <w:bookmarkEnd w:id="182"/>
      <w:bookmarkEnd w:id="183"/>
    </w:p>
    <w:p w:rsidR="00E46AF6" w:rsidRPr="000111B9" w:rsidRDefault="0057385A">
      <w:pPr>
        <w:pStyle w:val="13"/>
        <w:ind w:firstLine="480"/>
      </w:pPr>
      <w:r w:rsidRPr="000111B9">
        <w:t>按照《生产建设项目水土保持监测与评价标准》（</w:t>
      </w:r>
      <w:r w:rsidRPr="000111B9">
        <w:t>GB/T51240-2018</w:t>
      </w:r>
      <w:r w:rsidRPr="000111B9">
        <w:t>）的规定，生产建设项目水土保持监测内容主要包括水土流失影响因子、水土流失状况、水土流失危害和水土保持措施的监测。</w:t>
      </w:r>
    </w:p>
    <w:p w:rsidR="00E46AF6" w:rsidRPr="000111B9" w:rsidRDefault="0057385A">
      <w:pPr>
        <w:pStyle w:val="13"/>
        <w:ind w:firstLine="480"/>
        <w:rPr>
          <w:kern w:val="0"/>
        </w:rPr>
      </w:pPr>
      <w:r w:rsidRPr="000111B9">
        <w:t>本项目主体工程已经完工，构建筑物及道路区域已硬化，无水土流失产生，绿化区域也已完工，因此，</w:t>
      </w:r>
      <w:r w:rsidRPr="000111B9">
        <w:rPr>
          <w:kern w:val="0"/>
        </w:rPr>
        <w:t>重点对项目林草恢复、工程措施运行及其防治效果进行监测。主要为以下方面：</w:t>
      </w:r>
    </w:p>
    <w:p w:rsidR="00E46AF6" w:rsidRPr="000111B9" w:rsidRDefault="0057385A">
      <w:pPr>
        <w:pStyle w:val="13"/>
        <w:ind w:firstLine="480"/>
        <w:rPr>
          <w:kern w:val="0"/>
        </w:rPr>
      </w:pPr>
      <w:r w:rsidRPr="000111B9">
        <w:rPr>
          <w:kern w:val="0"/>
        </w:rPr>
        <w:t>（</w:t>
      </w:r>
      <w:r w:rsidRPr="000111B9">
        <w:rPr>
          <w:kern w:val="0"/>
        </w:rPr>
        <w:t>1</w:t>
      </w:r>
      <w:r w:rsidRPr="000111B9">
        <w:rPr>
          <w:kern w:val="0"/>
        </w:rPr>
        <w:t>）植物措施的种类、面积、分布、生长状况、成活率、保存率和林草覆盖率；</w:t>
      </w:r>
    </w:p>
    <w:p w:rsidR="00E46AF6" w:rsidRPr="000111B9" w:rsidRDefault="0057385A">
      <w:pPr>
        <w:pStyle w:val="13"/>
        <w:ind w:firstLine="480"/>
        <w:rPr>
          <w:kern w:val="0"/>
        </w:rPr>
      </w:pPr>
      <w:r w:rsidRPr="000111B9">
        <w:rPr>
          <w:kern w:val="0"/>
        </w:rPr>
        <w:t>（</w:t>
      </w:r>
      <w:r w:rsidRPr="000111B9">
        <w:rPr>
          <w:kern w:val="0"/>
        </w:rPr>
        <w:t>2</w:t>
      </w:r>
      <w:r w:rsidRPr="000111B9">
        <w:rPr>
          <w:kern w:val="0"/>
        </w:rPr>
        <w:t>）工程措施的类型、数量、分布和完好程度；</w:t>
      </w:r>
    </w:p>
    <w:p w:rsidR="00E46AF6" w:rsidRPr="000111B9" w:rsidRDefault="0057385A">
      <w:pPr>
        <w:pStyle w:val="13"/>
        <w:ind w:firstLine="480"/>
        <w:rPr>
          <w:kern w:val="0"/>
        </w:rPr>
      </w:pPr>
      <w:r w:rsidRPr="000111B9">
        <w:rPr>
          <w:kern w:val="0"/>
        </w:rPr>
        <w:t>（</w:t>
      </w:r>
      <w:r w:rsidRPr="000111B9">
        <w:rPr>
          <w:kern w:val="0"/>
        </w:rPr>
        <w:t>3</w:t>
      </w:r>
      <w:r w:rsidRPr="000111B9">
        <w:rPr>
          <w:kern w:val="0"/>
        </w:rPr>
        <w:t>）临时措施的类型、数量和分布；</w:t>
      </w:r>
    </w:p>
    <w:p w:rsidR="00E46AF6" w:rsidRPr="000111B9" w:rsidRDefault="0057385A">
      <w:pPr>
        <w:pStyle w:val="13"/>
        <w:ind w:firstLine="480"/>
        <w:rPr>
          <w:kern w:val="0"/>
        </w:rPr>
      </w:pPr>
      <w:r w:rsidRPr="000111B9">
        <w:rPr>
          <w:kern w:val="0"/>
        </w:rPr>
        <w:t>（</w:t>
      </w:r>
      <w:r w:rsidRPr="000111B9">
        <w:rPr>
          <w:kern w:val="0"/>
        </w:rPr>
        <w:t>4</w:t>
      </w:r>
      <w:r w:rsidRPr="000111B9">
        <w:rPr>
          <w:kern w:val="0"/>
        </w:rPr>
        <w:t>）主体工程和各项水土保持的实施进展情况；</w:t>
      </w:r>
    </w:p>
    <w:p w:rsidR="00E46AF6" w:rsidRPr="000111B9" w:rsidRDefault="0057385A">
      <w:pPr>
        <w:pStyle w:val="13"/>
        <w:ind w:firstLine="480"/>
        <w:rPr>
          <w:kern w:val="0"/>
        </w:rPr>
      </w:pPr>
      <w:r w:rsidRPr="000111B9">
        <w:rPr>
          <w:kern w:val="0"/>
        </w:rPr>
        <w:t>（</w:t>
      </w:r>
      <w:r w:rsidRPr="000111B9">
        <w:rPr>
          <w:kern w:val="0"/>
        </w:rPr>
        <w:t>5</w:t>
      </w:r>
      <w:r w:rsidRPr="000111B9">
        <w:rPr>
          <w:kern w:val="0"/>
        </w:rPr>
        <w:t>）水土保持措施对周边生态环境发挥的作用。</w:t>
      </w:r>
    </w:p>
    <w:p w:rsidR="00E46AF6" w:rsidRPr="000111B9" w:rsidRDefault="0057385A">
      <w:pPr>
        <w:pStyle w:val="2"/>
        <w:spacing w:beforeLines="50" w:before="156"/>
        <w:rPr>
          <w:szCs w:val="22"/>
          <w:lang w:val="zh-CN"/>
        </w:rPr>
      </w:pPr>
      <w:bookmarkStart w:id="184" w:name="_Toc893"/>
      <w:bookmarkStart w:id="185" w:name="_Toc11533"/>
      <w:bookmarkStart w:id="186" w:name="_Toc30941"/>
      <w:bookmarkStart w:id="187" w:name="_Toc15692"/>
      <w:r w:rsidRPr="000111B9">
        <w:rPr>
          <w:rFonts w:hint="eastAsia"/>
          <w:szCs w:val="22"/>
        </w:rPr>
        <w:t>6.3</w:t>
      </w:r>
      <w:r w:rsidRPr="000111B9">
        <w:rPr>
          <w:rFonts w:hint="eastAsia"/>
          <w:szCs w:val="22"/>
          <w:lang w:val="zh-CN"/>
        </w:rPr>
        <w:t>监测方法</w:t>
      </w:r>
      <w:bookmarkEnd w:id="184"/>
      <w:bookmarkEnd w:id="185"/>
      <w:bookmarkEnd w:id="186"/>
      <w:bookmarkEnd w:id="187"/>
    </w:p>
    <w:p w:rsidR="00E46AF6" w:rsidRPr="000111B9" w:rsidRDefault="0057385A">
      <w:pPr>
        <w:pStyle w:val="13"/>
        <w:ind w:firstLine="482"/>
        <w:rPr>
          <w:b/>
          <w:bCs/>
          <w:lang w:val="zh-CN"/>
        </w:rPr>
      </w:pPr>
      <w:r w:rsidRPr="000111B9">
        <w:rPr>
          <w:rFonts w:hint="eastAsia"/>
          <w:b/>
          <w:bCs/>
          <w:lang w:val="zh-CN"/>
        </w:rPr>
        <w:t>（一）</w:t>
      </w:r>
      <w:r w:rsidRPr="000111B9">
        <w:rPr>
          <w:b/>
          <w:bCs/>
          <w:lang w:val="zh-CN"/>
        </w:rPr>
        <w:t>资料分析法</w:t>
      </w:r>
    </w:p>
    <w:p w:rsidR="00E46AF6" w:rsidRPr="000111B9" w:rsidRDefault="0057385A">
      <w:pPr>
        <w:pStyle w:val="13"/>
        <w:ind w:firstLine="480"/>
        <w:rPr>
          <w:lang w:val="zh-CN"/>
        </w:rPr>
      </w:pPr>
      <w:r w:rsidRPr="000111B9">
        <w:rPr>
          <w:lang w:val="zh-CN"/>
        </w:rPr>
        <w:t>前期建设水土保持状况摸底监测方案主要采用资料收集与室内分析相结合方法。</w:t>
      </w:r>
    </w:p>
    <w:p w:rsidR="00E46AF6" w:rsidRPr="000111B9" w:rsidRDefault="0057385A">
      <w:pPr>
        <w:pStyle w:val="13"/>
        <w:ind w:firstLine="480"/>
      </w:pPr>
      <w:r w:rsidRPr="000111B9">
        <w:t>（</w:t>
      </w:r>
      <w:r w:rsidRPr="000111B9">
        <w:t>1</w:t>
      </w:r>
      <w:r w:rsidRPr="000111B9">
        <w:t>）收集、分析资料。收集内容包括：主体设计方案、施工组织设计、施工记录、施工监理资料、施工时气象水文资料等。</w:t>
      </w:r>
    </w:p>
    <w:p w:rsidR="00E46AF6" w:rsidRPr="000111B9" w:rsidRDefault="0057385A">
      <w:pPr>
        <w:pStyle w:val="13"/>
        <w:ind w:firstLine="480"/>
      </w:pPr>
      <w:r w:rsidRPr="000111B9">
        <w:t>（</w:t>
      </w:r>
      <w:r w:rsidRPr="000111B9">
        <w:t>2</w:t>
      </w:r>
      <w:r w:rsidRPr="000111B9">
        <w:t>）具体内容和方法：根据项目施工记录及施工监理资料，结合项目主体设计方案、施工组织设计、咨询建设单位和施工单位，得出项目施工过程中产生的水土流失类型、强度，推断施工过程中产生的水土流失危害和影响。</w:t>
      </w:r>
    </w:p>
    <w:p w:rsidR="00E46AF6" w:rsidRPr="000111B9" w:rsidRDefault="0057385A">
      <w:pPr>
        <w:pStyle w:val="13"/>
        <w:ind w:firstLine="482"/>
        <w:rPr>
          <w:b/>
          <w:bCs/>
          <w:lang w:val="zh-CN"/>
        </w:rPr>
      </w:pPr>
      <w:r w:rsidRPr="000111B9">
        <w:rPr>
          <w:rFonts w:hint="eastAsia"/>
          <w:b/>
          <w:bCs/>
          <w:lang w:val="zh-CN"/>
        </w:rPr>
        <w:t>（二）</w:t>
      </w:r>
      <w:r w:rsidRPr="000111B9">
        <w:rPr>
          <w:b/>
          <w:bCs/>
          <w:lang w:val="zh-CN"/>
        </w:rPr>
        <w:t>实地调查监测</w:t>
      </w:r>
    </w:p>
    <w:p w:rsidR="00E46AF6" w:rsidRPr="000111B9" w:rsidRDefault="0057385A">
      <w:pPr>
        <w:pStyle w:val="13"/>
        <w:ind w:firstLine="480"/>
        <w:rPr>
          <w:szCs w:val="22"/>
        </w:rPr>
      </w:pPr>
      <w:r w:rsidRPr="000111B9">
        <w:rPr>
          <w:szCs w:val="22"/>
        </w:rPr>
        <w:t>通过现场调查，以了解工程措施运行情况及其防治效果，对植被恢复情况采取设置样方的方式进行调查。</w:t>
      </w:r>
    </w:p>
    <w:p w:rsidR="00E46AF6" w:rsidRPr="000111B9" w:rsidRDefault="0057385A">
      <w:pPr>
        <w:pStyle w:val="13"/>
        <w:ind w:firstLine="480"/>
        <w:rPr>
          <w:szCs w:val="22"/>
        </w:rPr>
      </w:pPr>
      <w:r w:rsidRPr="000111B9">
        <w:rPr>
          <w:rFonts w:hint="eastAsia"/>
          <w:szCs w:val="22"/>
          <w:lang w:val="zh-CN"/>
        </w:rPr>
        <w:t>监测点位：</w:t>
      </w:r>
      <w:r w:rsidRPr="000111B9">
        <w:rPr>
          <w:szCs w:val="22"/>
        </w:rPr>
        <w:t>考虑到本项目主体工程已完工，因此本项目仅对植被恢复期进行水土</w:t>
      </w:r>
      <w:r w:rsidRPr="000111B9">
        <w:rPr>
          <w:szCs w:val="22"/>
        </w:rPr>
        <w:lastRenderedPageBreak/>
        <w:t>保持监测，由于本项目林草恢复期主要为景观绿化，因此水土保持监测重点设定为景观绿化区，设</w:t>
      </w:r>
      <w:r w:rsidRPr="000111B9">
        <w:rPr>
          <w:rFonts w:hint="eastAsia"/>
          <w:szCs w:val="22"/>
        </w:rPr>
        <w:t>2</w:t>
      </w:r>
      <w:r w:rsidRPr="000111B9">
        <w:rPr>
          <w:szCs w:val="22"/>
        </w:rPr>
        <w:t>个监测点</w:t>
      </w:r>
      <w:r w:rsidRPr="000111B9">
        <w:rPr>
          <w:rFonts w:hint="eastAsia"/>
          <w:szCs w:val="22"/>
        </w:rPr>
        <w:t>。</w:t>
      </w:r>
      <w:bookmarkEnd w:id="157"/>
      <w:bookmarkEnd w:id="158"/>
      <w:bookmarkEnd w:id="159"/>
      <w:bookmarkEnd w:id="160"/>
      <w:bookmarkEnd w:id="161"/>
      <w:bookmarkEnd w:id="162"/>
      <w:bookmarkEnd w:id="163"/>
    </w:p>
    <w:p w:rsidR="00E46AF6" w:rsidRPr="000111B9" w:rsidRDefault="0057385A">
      <w:pPr>
        <w:pStyle w:val="1"/>
        <w:rPr>
          <w:szCs w:val="22"/>
        </w:rPr>
      </w:pPr>
      <w:bookmarkStart w:id="188" w:name="_Toc29655"/>
      <w:bookmarkStart w:id="189" w:name="_Toc9129"/>
      <w:bookmarkStart w:id="190" w:name="_Toc205693026"/>
      <w:bookmarkStart w:id="191" w:name="_Toc141666439"/>
      <w:bookmarkStart w:id="192" w:name="_Toc158454429"/>
      <w:bookmarkStart w:id="193" w:name="_Toc7858"/>
      <w:r w:rsidRPr="000111B9">
        <w:rPr>
          <w:rFonts w:hint="eastAsia"/>
          <w:szCs w:val="22"/>
        </w:rPr>
        <w:t>7</w:t>
      </w:r>
      <w:r w:rsidRPr="000111B9">
        <w:rPr>
          <w:rFonts w:hint="eastAsia"/>
          <w:szCs w:val="22"/>
        </w:rPr>
        <w:t>水土保持投资概算及效益分析</w:t>
      </w:r>
      <w:bookmarkEnd w:id="188"/>
      <w:bookmarkEnd w:id="189"/>
    </w:p>
    <w:p w:rsidR="00E46AF6" w:rsidRPr="000111B9" w:rsidRDefault="0057385A">
      <w:pPr>
        <w:pStyle w:val="2"/>
      </w:pPr>
      <w:bookmarkStart w:id="194" w:name="_Toc4697"/>
      <w:r w:rsidRPr="000111B9">
        <w:t>7.1</w:t>
      </w:r>
      <w:r w:rsidRPr="000111B9">
        <w:t>投资概算</w:t>
      </w:r>
      <w:bookmarkEnd w:id="194"/>
    </w:p>
    <w:p w:rsidR="00E46AF6" w:rsidRPr="000111B9" w:rsidRDefault="0057385A">
      <w:pPr>
        <w:pStyle w:val="3"/>
      </w:pPr>
      <w:r w:rsidRPr="000111B9">
        <w:t>7.1.1</w:t>
      </w:r>
      <w:r w:rsidRPr="000111B9">
        <w:t>编制原则</w:t>
      </w:r>
      <w:bookmarkEnd w:id="190"/>
      <w:bookmarkEnd w:id="191"/>
      <w:bookmarkEnd w:id="192"/>
      <w:r w:rsidRPr="000111B9">
        <w:t>及依据</w:t>
      </w:r>
    </w:p>
    <w:p w:rsidR="00E46AF6" w:rsidRPr="000111B9" w:rsidRDefault="0057385A">
      <w:pPr>
        <w:keepNext/>
        <w:keepLines/>
        <w:spacing w:line="360" w:lineRule="auto"/>
        <w:ind w:firstLineChars="200" w:firstLine="482"/>
        <w:rPr>
          <w:b/>
          <w:bCs/>
        </w:rPr>
      </w:pPr>
      <w:bookmarkStart w:id="195" w:name="OLE_LINK301"/>
      <w:bookmarkStart w:id="196" w:name="_Toc317684759"/>
      <w:r w:rsidRPr="000111B9">
        <w:rPr>
          <w:b/>
          <w:bCs/>
        </w:rPr>
        <w:t>一、</w:t>
      </w:r>
      <w:r w:rsidRPr="000111B9">
        <w:rPr>
          <w:b/>
          <w:bCs/>
          <w:lang w:val="zh-CN"/>
        </w:rPr>
        <w:t>编制原则</w:t>
      </w:r>
    </w:p>
    <w:p w:rsidR="00E46AF6" w:rsidRPr="000111B9" w:rsidRDefault="0057385A">
      <w:pPr>
        <w:spacing w:line="360" w:lineRule="auto"/>
        <w:ind w:firstLine="480"/>
        <w:rPr>
          <w:bCs/>
          <w:iCs/>
        </w:rPr>
      </w:pPr>
      <w:r w:rsidRPr="000111B9">
        <w:rPr>
          <w:bCs/>
          <w:iCs/>
        </w:rPr>
        <w:t>（</w:t>
      </w:r>
      <w:r w:rsidRPr="000111B9">
        <w:rPr>
          <w:bCs/>
          <w:iCs/>
        </w:rPr>
        <w:t>1</w:t>
      </w:r>
      <w:r w:rsidRPr="000111B9">
        <w:rPr>
          <w:bCs/>
          <w:iCs/>
        </w:rPr>
        <w:t>）遵循国家和地方颁布的有关水土保持政策法规；</w:t>
      </w:r>
    </w:p>
    <w:p w:rsidR="00E46AF6" w:rsidRPr="000111B9" w:rsidRDefault="0057385A">
      <w:pPr>
        <w:spacing w:line="360" w:lineRule="auto"/>
        <w:ind w:firstLine="480"/>
        <w:rPr>
          <w:bCs/>
          <w:iCs/>
        </w:rPr>
      </w:pPr>
      <w:r w:rsidRPr="000111B9">
        <w:rPr>
          <w:bCs/>
          <w:iCs/>
        </w:rPr>
        <w:t>（</w:t>
      </w:r>
      <w:r w:rsidRPr="000111B9">
        <w:rPr>
          <w:bCs/>
          <w:iCs/>
        </w:rPr>
        <w:t>2</w:t>
      </w:r>
      <w:r w:rsidRPr="000111B9">
        <w:rPr>
          <w:bCs/>
          <w:iCs/>
        </w:rPr>
        <w:t>）编制深度与主体工程一致，按初步设计阶段编制投资概算；</w:t>
      </w:r>
    </w:p>
    <w:p w:rsidR="00E46AF6" w:rsidRPr="000111B9" w:rsidRDefault="0057385A">
      <w:pPr>
        <w:spacing w:line="360" w:lineRule="auto"/>
        <w:ind w:firstLine="480"/>
        <w:rPr>
          <w:bCs/>
          <w:iCs/>
        </w:rPr>
      </w:pPr>
      <w:r w:rsidRPr="000111B9">
        <w:rPr>
          <w:bCs/>
          <w:iCs/>
        </w:rPr>
        <w:t>（</w:t>
      </w:r>
      <w:r w:rsidRPr="000111B9">
        <w:rPr>
          <w:bCs/>
          <w:iCs/>
        </w:rPr>
        <w:t>3</w:t>
      </w:r>
      <w:r w:rsidRPr="000111B9">
        <w:rPr>
          <w:bCs/>
          <w:iCs/>
        </w:rPr>
        <w:t>）本方案编制的价格水平年以</w:t>
      </w:r>
      <w:r w:rsidRPr="000111B9">
        <w:rPr>
          <w:bCs/>
          <w:iCs/>
        </w:rPr>
        <w:t>20</w:t>
      </w:r>
      <w:r w:rsidRPr="000111B9">
        <w:rPr>
          <w:rFonts w:hint="eastAsia"/>
          <w:bCs/>
          <w:iCs/>
        </w:rPr>
        <w:t>21</w:t>
      </w:r>
      <w:r w:rsidRPr="000111B9">
        <w:rPr>
          <w:bCs/>
          <w:iCs/>
        </w:rPr>
        <w:t>年第</w:t>
      </w:r>
      <w:r w:rsidRPr="000111B9">
        <w:rPr>
          <w:rFonts w:hint="eastAsia"/>
          <w:bCs/>
          <w:iCs/>
        </w:rPr>
        <w:t>1</w:t>
      </w:r>
      <w:r w:rsidRPr="000111B9">
        <w:rPr>
          <w:bCs/>
          <w:iCs/>
        </w:rPr>
        <w:t>季度市场价格为准；</w:t>
      </w:r>
    </w:p>
    <w:p w:rsidR="00E46AF6" w:rsidRPr="000111B9" w:rsidRDefault="0057385A">
      <w:pPr>
        <w:spacing w:line="360" w:lineRule="auto"/>
        <w:ind w:firstLineChars="200" w:firstLine="480"/>
        <w:rPr>
          <w:bCs/>
          <w:iCs/>
          <w:szCs w:val="24"/>
        </w:rPr>
      </w:pPr>
      <w:r w:rsidRPr="000111B9">
        <w:rPr>
          <w:bCs/>
          <w:iCs/>
        </w:rPr>
        <w:t>（</w:t>
      </w:r>
      <w:r w:rsidRPr="000111B9">
        <w:rPr>
          <w:bCs/>
          <w:iCs/>
        </w:rPr>
        <w:t>4</w:t>
      </w:r>
      <w:r w:rsidRPr="000111B9">
        <w:rPr>
          <w:bCs/>
          <w:iCs/>
        </w:rPr>
        <w:t>）</w:t>
      </w:r>
      <w:r w:rsidRPr="000111B9">
        <w:rPr>
          <w:bCs/>
          <w:iCs/>
          <w:szCs w:val="24"/>
        </w:rPr>
        <w:t>主体工程已有单价采用主体工程单价，未计列部分按水利部水总〔</w:t>
      </w:r>
      <w:r w:rsidRPr="000111B9">
        <w:rPr>
          <w:bCs/>
          <w:iCs/>
          <w:szCs w:val="24"/>
        </w:rPr>
        <w:t>2003</w:t>
      </w:r>
      <w:r w:rsidRPr="000111B9">
        <w:rPr>
          <w:bCs/>
          <w:iCs/>
          <w:szCs w:val="24"/>
        </w:rPr>
        <w:t>〕</w:t>
      </w:r>
      <w:r w:rsidRPr="000111B9">
        <w:rPr>
          <w:bCs/>
          <w:iCs/>
          <w:szCs w:val="24"/>
        </w:rPr>
        <w:t>67</w:t>
      </w:r>
      <w:r w:rsidRPr="000111B9">
        <w:rPr>
          <w:bCs/>
          <w:iCs/>
          <w:szCs w:val="24"/>
        </w:rPr>
        <w:t>号及</w:t>
      </w:r>
      <w:r w:rsidRPr="000111B9">
        <w:rPr>
          <w:szCs w:val="24"/>
        </w:rPr>
        <w:t>《水利工程</w:t>
      </w:r>
      <w:r w:rsidRPr="000111B9">
        <w:rPr>
          <w:szCs w:val="24"/>
        </w:rPr>
        <w:t>概（估）算编制规定》（水总</w:t>
      </w:r>
      <w:r w:rsidRPr="000111B9">
        <w:rPr>
          <w:bCs/>
          <w:iCs/>
          <w:szCs w:val="24"/>
        </w:rPr>
        <w:t>〔</w:t>
      </w:r>
      <w:r w:rsidRPr="000111B9">
        <w:rPr>
          <w:bCs/>
          <w:iCs/>
          <w:szCs w:val="24"/>
        </w:rPr>
        <w:t>2014</w:t>
      </w:r>
      <w:r w:rsidRPr="000111B9">
        <w:rPr>
          <w:bCs/>
          <w:iCs/>
          <w:szCs w:val="24"/>
        </w:rPr>
        <w:t>〕</w:t>
      </w:r>
      <w:r w:rsidRPr="000111B9">
        <w:rPr>
          <w:szCs w:val="24"/>
        </w:rPr>
        <w:t>429</w:t>
      </w:r>
      <w:r w:rsidRPr="000111B9">
        <w:rPr>
          <w:szCs w:val="24"/>
        </w:rPr>
        <w:t>号）等</w:t>
      </w:r>
      <w:r w:rsidRPr="000111B9">
        <w:rPr>
          <w:bCs/>
          <w:iCs/>
          <w:szCs w:val="24"/>
        </w:rPr>
        <w:t>文件补充完善；</w:t>
      </w:r>
    </w:p>
    <w:p w:rsidR="00E46AF6" w:rsidRPr="000111B9" w:rsidRDefault="0057385A">
      <w:pPr>
        <w:spacing w:line="360" w:lineRule="auto"/>
        <w:ind w:firstLine="480"/>
        <w:rPr>
          <w:bCs/>
          <w:iCs/>
        </w:rPr>
      </w:pPr>
      <w:r w:rsidRPr="000111B9">
        <w:rPr>
          <w:bCs/>
          <w:iCs/>
        </w:rPr>
        <w:t>（</w:t>
      </w:r>
      <w:r w:rsidRPr="000111B9">
        <w:rPr>
          <w:bCs/>
          <w:iCs/>
        </w:rPr>
        <w:t>5</w:t>
      </w:r>
      <w:r w:rsidRPr="000111B9">
        <w:rPr>
          <w:bCs/>
          <w:iCs/>
        </w:rPr>
        <w:t>）建设过程中发生的水土流失防治费用，从基本建设投资中列支；</w:t>
      </w:r>
    </w:p>
    <w:p w:rsidR="00E46AF6" w:rsidRPr="000111B9" w:rsidRDefault="0057385A">
      <w:pPr>
        <w:spacing w:line="360" w:lineRule="auto"/>
        <w:ind w:firstLine="480"/>
        <w:rPr>
          <w:bCs/>
          <w:iCs/>
        </w:rPr>
      </w:pPr>
      <w:r w:rsidRPr="000111B9">
        <w:rPr>
          <w:bCs/>
          <w:iCs/>
        </w:rPr>
        <w:t>（</w:t>
      </w:r>
      <w:r w:rsidRPr="000111B9">
        <w:rPr>
          <w:bCs/>
          <w:iCs/>
        </w:rPr>
        <w:t>6</w:t>
      </w:r>
      <w:r w:rsidRPr="000111B9">
        <w:rPr>
          <w:bCs/>
          <w:iCs/>
        </w:rPr>
        <w:t>）本工程水土保持投资概算作为主体工程投资概算组成部分，计入总投资概算中。</w:t>
      </w:r>
    </w:p>
    <w:p w:rsidR="00E46AF6" w:rsidRPr="000111B9" w:rsidRDefault="0057385A">
      <w:pPr>
        <w:keepNext/>
        <w:keepLines/>
        <w:spacing w:line="360" w:lineRule="auto"/>
        <w:ind w:firstLineChars="200" w:firstLine="482"/>
        <w:rPr>
          <w:b/>
          <w:bCs/>
          <w:lang w:val="zh-CN"/>
        </w:rPr>
      </w:pPr>
      <w:r w:rsidRPr="000111B9">
        <w:rPr>
          <w:b/>
          <w:bCs/>
        </w:rPr>
        <w:t>二、</w:t>
      </w:r>
      <w:r w:rsidRPr="000111B9">
        <w:rPr>
          <w:b/>
          <w:bCs/>
          <w:lang w:val="zh-CN"/>
        </w:rPr>
        <w:t>编制依据</w:t>
      </w:r>
    </w:p>
    <w:p w:rsidR="00E46AF6" w:rsidRPr="000111B9" w:rsidRDefault="0057385A">
      <w:pPr>
        <w:spacing w:line="360" w:lineRule="auto"/>
        <w:ind w:firstLineChars="192" w:firstLine="461"/>
      </w:pPr>
      <w:r w:rsidRPr="000111B9">
        <w:t>（</w:t>
      </w:r>
      <w:r w:rsidRPr="000111B9">
        <w:t>1</w:t>
      </w:r>
      <w:r w:rsidRPr="000111B9">
        <w:t>）关于颁发《水土保持工程概（估）算编制规定和定额》的通知（水利部水总〔</w:t>
      </w:r>
      <w:r w:rsidRPr="000111B9">
        <w:t>2003</w:t>
      </w:r>
      <w:r w:rsidRPr="000111B9">
        <w:t>〕</w:t>
      </w:r>
      <w:r w:rsidRPr="000111B9">
        <w:t>67</w:t>
      </w:r>
      <w:r w:rsidRPr="000111B9">
        <w:t>号）；</w:t>
      </w:r>
    </w:p>
    <w:p w:rsidR="00E46AF6" w:rsidRPr="000111B9" w:rsidRDefault="0057385A">
      <w:pPr>
        <w:spacing w:line="360" w:lineRule="auto"/>
        <w:ind w:firstLineChars="192" w:firstLine="461"/>
      </w:pPr>
      <w:r w:rsidRPr="000111B9">
        <w:t>①</w:t>
      </w:r>
      <w:r w:rsidRPr="000111B9">
        <w:t>《水土保持工程概（估）算编制规定》；</w:t>
      </w:r>
    </w:p>
    <w:p w:rsidR="00E46AF6" w:rsidRPr="000111B9" w:rsidRDefault="0057385A">
      <w:pPr>
        <w:spacing w:line="360" w:lineRule="auto"/>
        <w:ind w:firstLineChars="192" w:firstLine="461"/>
      </w:pPr>
      <w:r w:rsidRPr="000111B9">
        <w:t>②</w:t>
      </w:r>
      <w:r w:rsidRPr="000111B9">
        <w:t>《水土保持工程概算定额》；</w:t>
      </w:r>
    </w:p>
    <w:p w:rsidR="00E46AF6" w:rsidRPr="000111B9" w:rsidRDefault="0057385A">
      <w:pPr>
        <w:spacing w:line="360" w:lineRule="auto"/>
        <w:ind w:firstLineChars="192" w:firstLine="461"/>
      </w:pPr>
      <w:r w:rsidRPr="000111B9">
        <w:t>③</w:t>
      </w:r>
      <w:r w:rsidRPr="000111B9">
        <w:t>《水土保持工程施工机械台时费定额》；</w:t>
      </w:r>
    </w:p>
    <w:p w:rsidR="00E46AF6" w:rsidRPr="000111B9" w:rsidRDefault="0057385A">
      <w:pPr>
        <w:spacing w:line="360" w:lineRule="auto"/>
        <w:ind w:firstLineChars="192" w:firstLine="461"/>
      </w:pPr>
      <w:r w:rsidRPr="000111B9">
        <w:t>（</w:t>
      </w:r>
      <w:r w:rsidRPr="000111B9">
        <w:t>2</w:t>
      </w:r>
      <w:r w:rsidRPr="000111B9">
        <w:t>）《开发建设项目水土保持工程投资概（估）算编制规定》（总院内部资料</w:t>
      </w:r>
      <w:r w:rsidRPr="000111B9">
        <w:t>2015</w:t>
      </w:r>
      <w:r w:rsidRPr="000111B9">
        <w:t>版）；</w:t>
      </w:r>
    </w:p>
    <w:p w:rsidR="00E46AF6" w:rsidRPr="000111B9" w:rsidRDefault="0057385A">
      <w:pPr>
        <w:spacing w:line="360" w:lineRule="auto"/>
        <w:ind w:firstLineChars="192" w:firstLine="461"/>
      </w:pPr>
      <w:r w:rsidRPr="000111B9">
        <w:t>（</w:t>
      </w:r>
      <w:r w:rsidRPr="000111B9">
        <w:t>3</w:t>
      </w:r>
      <w:r w:rsidRPr="000111B9">
        <w:t>）《水利工程设计概（估）算编制规定》（水利部水总〔</w:t>
      </w:r>
      <w:r w:rsidRPr="000111B9">
        <w:t>2014</w:t>
      </w:r>
      <w:r w:rsidRPr="000111B9">
        <w:t>〕</w:t>
      </w:r>
      <w:r w:rsidRPr="000111B9">
        <w:t>429</w:t>
      </w:r>
      <w:r w:rsidRPr="000111B9">
        <w:t>号</w:t>
      </w:r>
      <w:r w:rsidRPr="000111B9">
        <w:t xml:space="preserve"> </w:t>
      </w:r>
      <w:r w:rsidRPr="000111B9">
        <w:t>）；</w:t>
      </w:r>
    </w:p>
    <w:p w:rsidR="00E46AF6" w:rsidRPr="000111B9" w:rsidRDefault="0057385A">
      <w:pPr>
        <w:spacing w:line="360" w:lineRule="auto"/>
        <w:ind w:firstLineChars="192" w:firstLine="461"/>
      </w:pPr>
      <w:r w:rsidRPr="000111B9">
        <w:t>（</w:t>
      </w:r>
      <w:r w:rsidRPr="000111B9">
        <w:t>4</w:t>
      </w:r>
      <w:r w:rsidRPr="000111B9">
        <w:t>）国家发展改革委、建设部关于印发《建设工程监理与相关服务收费管理规定》的通知（发改价格〔</w:t>
      </w:r>
      <w:r w:rsidRPr="000111B9">
        <w:t>2007</w:t>
      </w:r>
      <w:r w:rsidRPr="000111B9">
        <w:t>〕</w:t>
      </w:r>
      <w:r w:rsidRPr="000111B9">
        <w:t>670</w:t>
      </w:r>
      <w:r w:rsidRPr="000111B9">
        <w:t>号）；</w:t>
      </w:r>
    </w:p>
    <w:p w:rsidR="00E46AF6" w:rsidRPr="000111B9" w:rsidRDefault="0057385A">
      <w:pPr>
        <w:spacing w:line="360" w:lineRule="auto"/>
        <w:ind w:firstLineChars="192" w:firstLine="461"/>
      </w:pPr>
      <w:r w:rsidRPr="000111B9">
        <w:t>（</w:t>
      </w:r>
      <w:r w:rsidRPr="000111B9">
        <w:t>5</w:t>
      </w:r>
      <w:r w:rsidRPr="000111B9">
        <w:t>）《财政部、国家发改委关于公布取消和停止征收</w:t>
      </w:r>
      <w:r w:rsidRPr="000111B9">
        <w:t>100</w:t>
      </w:r>
      <w:r w:rsidRPr="000111B9">
        <w:t>项行政事业性收费项目的通知》（财综〔</w:t>
      </w:r>
      <w:r w:rsidRPr="000111B9">
        <w:t>2008</w:t>
      </w:r>
      <w:r w:rsidRPr="000111B9">
        <w:t>〕</w:t>
      </w:r>
      <w:r w:rsidRPr="000111B9">
        <w:t>78</w:t>
      </w:r>
      <w:r w:rsidRPr="000111B9">
        <w:t>号）；</w:t>
      </w:r>
    </w:p>
    <w:p w:rsidR="00E46AF6" w:rsidRPr="000111B9" w:rsidRDefault="0057385A">
      <w:pPr>
        <w:spacing w:line="360" w:lineRule="auto"/>
        <w:ind w:firstLineChars="192" w:firstLine="461"/>
      </w:pPr>
      <w:r w:rsidRPr="000111B9">
        <w:t>（</w:t>
      </w:r>
      <w:r w:rsidRPr="000111B9">
        <w:t>6</w:t>
      </w:r>
      <w:r w:rsidRPr="000111B9">
        <w:t>）水利部办公厅关于印发《水利工程营业税改征增值税计价依据调整办法》的通知（办水总〔</w:t>
      </w:r>
      <w:r w:rsidRPr="000111B9">
        <w:t>2016</w:t>
      </w:r>
      <w:r w:rsidRPr="000111B9">
        <w:t>〕</w:t>
      </w:r>
      <w:r w:rsidRPr="000111B9">
        <w:t>132</w:t>
      </w:r>
      <w:r w:rsidRPr="000111B9">
        <w:t>号）</w:t>
      </w:r>
      <w:r w:rsidRPr="000111B9">
        <w:t xml:space="preserve"> </w:t>
      </w:r>
    </w:p>
    <w:p w:rsidR="00E46AF6" w:rsidRPr="000111B9" w:rsidRDefault="0057385A">
      <w:pPr>
        <w:spacing w:line="360" w:lineRule="auto"/>
        <w:ind w:firstLineChars="192" w:firstLine="461"/>
      </w:pPr>
      <w:r w:rsidRPr="000111B9">
        <w:lastRenderedPageBreak/>
        <w:t>（</w:t>
      </w:r>
      <w:r w:rsidRPr="000111B9">
        <w:t>7</w:t>
      </w:r>
      <w:r w:rsidRPr="000111B9">
        <w:t>）《关于省级审批生产建设项目水土保持方案人工单价计算和措施单价税率取值相关问题的通知》</w:t>
      </w:r>
    </w:p>
    <w:p w:rsidR="00E46AF6" w:rsidRPr="000111B9" w:rsidRDefault="0057385A">
      <w:pPr>
        <w:spacing w:line="360" w:lineRule="auto"/>
        <w:ind w:firstLineChars="192" w:firstLine="461"/>
      </w:pPr>
      <w:r w:rsidRPr="000111B9">
        <w:t>（</w:t>
      </w:r>
      <w:r w:rsidRPr="000111B9">
        <w:t>9</w:t>
      </w:r>
      <w:r w:rsidRPr="000111B9">
        <w:t>）《水利部办公厅关于调整水利工程计价依据增值税计算标准的通知》（办财务函〔</w:t>
      </w:r>
      <w:r w:rsidRPr="000111B9">
        <w:t>2019</w:t>
      </w:r>
      <w:r w:rsidRPr="000111B9">
        <w:t>〕</w:t>
      </w:r>
      <w:r w:rsidRPr="000111B9">
        <w:t xml:space="preserve">448 </w:t>
      </w:r>
      <w:r w:rsidRPr="000111B9">
        <w:t>号）；</w:t>
      </w:r>
    </w:p>
    <w:p w:rsidR="00E46AF6" w:rsidRPr="000111B9" w:rsidRDefault="0057385A">
      <w:pPr>
        <w:keepNext/>
        <w:keepLines/>
        <w:spacing w:line="360" w:lineRule="auto"/>
        <w:ind w:firstLineChars="200" w:firstLine="482"/>
        <w:rPr>
          <w:b/>
          <w:bCs/>
          <w:lang w:val="zh-CN"/>
        </w:rPr>
      </w:pPr>
      <w:r w:rsidRPr="000111B9">
        <w:rPr>
          <w:b/>
          <w:bCs/>
        </w:rPr>
        <w:t>三、</w:t>
      </w:r>
      <w:r w:rsidRPr="000111B9">
        <w:rPr>
          <w:b/>
          <w:bCs/>
          <w:lang w:val="zh-CN"/>
        </w:rPr>
        <w:t>编制方法及计算标准</w:t>
      </w:r>
    </w:p>
    <w:p w:rsidR="00E46AF6" w:rsidRPr="000111B9" w:rsidRDefault="0057385A">
      <w:pPr>
        <w:spacing w:line="360" w:lineRule="auto"/>
        <w:ind w:firstLineChars="192" w:firstLine="461"/>
      </w:pPr>
      <w:r w:rsidRPr="000111B9">
        <w:t>水土保持工程投资分为水土保持工程静态投资和水土保持补偿费两大部分。水土保持工程静态投资由水土保持工程措施、植物措施、监测措施、临时措施、独立费用和预备费</w:t>
      </w:r>
      <w:r w:rsidRPr="000111B9">
        <w:t>6</w:t>
      </w:r>
      <w:r w:rsidRPr="000111B9">
        <w:t>部分组成。</w:t>
      </w:r>
    </w:p>
    <w:p w:rsidR="00E46AF6" w:rsidRPr="000111B9" w:rsidRDefault="0057385A">
      <w:pPr>
        <w:spacing w:line="360" w:lineRule="auto"/>
        <w:ind w:firstLineChars="192" w:firstLine="461"/>
      </w:pPr>
      <w:r w:rsidRPr="000111B9">
        <w:t>1</w:t>
      </w:r>
      <w:r w:rsidRPr="000111B9">
        <w:t>、基础单价</w:t>
      </w:r>
    </w:p>
    <w:p w:rsidR="00E46AF6" w:rsidRPr="000111B9" w:rsidRDefault="0057385A">
      <w:pPr>
        <w:spacing w:line="360" w:lineRule="auto"/>
        <w:ind w:firstLineChars="192" w:firstLine="461"/>
      </w:pPr>
      <w:r w:rsidRPr="000111B9">
        <w:t>（</w:t>
      </w:r>
      <w:r w:rsidRPr="000111B9">
        <w:t>1</w:t>
      </w:r>
      <w:r w:rsidRPr="000111B9">
        <w:t>）人工预算单价</w:t>
      </w:r>
    </w:p>
    <w:p w:rsidR="00E46AF6" w:rsidRPr="000111B9" w:rsidRDefault="0057385A">
      <w:pPr>
        <w:pStyle w:val="ad"/>
        <w:ind w:firstLine="480"/>
      </w:pPr>
      <w:r w:rsidRPr="000111B9">
        <w:t>引用主体。人工费（含机械工）单价按</w:t>
      </w:r>
      <w:r w:rsidRPr="000111B9">
        <w:t>73.2</w:t>
      </w:r>
      <w:r w:rsidRPr="000111B9">
        <w:t>元</w:t>
      </w:r>
      <w:r w:rsidRPr="000111B9">
        <w:t>/</w:t>
      </w:r>
      <w:r w:rsidRPr="000111B9">
        <w:t>工日，</w:t>
      </w:r>
      <w:r w:rsidRPr="000111B9">
        <w:t>9.15</w:t>
      </w:r>
      <w:r w:rsidRPr="000111B9">
        <w:t>元</w:t>
      </w:r>
      <w:r w:rsidRPr="000111B9">
        <w:t>/</w:t>
      </w:r>
      <w:r w:rsidRPr="000111B9">
        <w:t>工时。</w:t>
      </w:r>
    </w:p>
    <w:p w:rsidR="00E46AF6" w:rsidRPr="000111B9" w:rsidRDefault="0057385A">
      <w:pPr>
        <w:spacing w:line="360" w:lineRule="auto"/>
        <w:ind w:firstLineChars="192" w:firstLine="461"/>
      </w:pPr>
      <w:r w:rsidRPr="000111B9">
        <w:t>（</w:t>
      </w:r>
      <w:r w:rsidRPr="000111B9">
        <w:t>2</w:t>
      </w:r>
      <w:r w:rsidRPr="000111B9">
        <w:t>）主要材料预算价格。</w:t>
      </w:r>
    </w:p>
    <w:p w:rsidR="00E46AF6" w:rsidRPr="000111B9" w:rsidRDefault="0057385A">
      <w:pPr>
        <w:pStyle w:val="ad"/>
        <w:ind w:firstLine="480"/>
      </w:pPr>
      <w:r w:rsidRPr="000111B9">
        <w:t>工程单价及材料预算价格引用主体工程相关单价以及采用《</w:t>
      </w:r>
      <w:r w:rsidRPr="000111B9">
        <w:rPr>
          <w:rFonts w:hint="eastAsia"/>
        </w:rPr>
        <w:t>四川</w:t>
      </w:r>
      <w:r w:rsidRPr="000111B9">
        <w:t>省建设工程造价信息》（</w:t>
      </w:r>
      <w:r w:rsidRPr="000111B9">
        <w:t>202</w:t>
      </w:r>
      <w:r w:rsidRPr="000111B9">
        <w:rPr>
          <w:rFonts w:hint="eastAsia"/>
        </w:rPr>
        <w:t>1</w:t>
      </w:r>
      <w:r w:rsidRPr="000111B9">
        <w:t>年第</w:t>
      </w:r>
      <w:r w:rsidRPr="000111B9">
        <w:rPr>
          <w:rFonts w:hint="eastAsia"/>
        </w:rPr>
        <w:t>1</w:t>
      </w:r>
      <w:r w:rsidRPr="000111B9">
        <w:t>期）的价格，工程单价及材料预算价格如：</w:t>
      </w:r>
    </w:p>
    <w:p w:rsidR="00E46AF6" w:rsidRPr="000111B9" w:rsidRDefault="0057385A">
      <w:pPr>
        <w:pStyle w:val="af5"/>
        <w:widowControl w:val="0"/>
        <w:adjustRightInd w:val="0"/>
        <w:snapToGrid w:val="0"/>
        <w:jc w:val="center"/>
      </w:pPr>
      <w:r w:rsidRPr="000111B9">
        <w:rPr>
          <w:sz w:val="22"/>
          <w:szCs w:val="22"/>
        </w:rPr>
        <w:t>表</w:t>
      </w:r>
      <w:r w:rsidRPr="000111B9">
        <w:rPr>
          <w:sz w:val="22"/>
          <w:szCs w:val="22"/>
        </w:rPr>
        <w:t xml:space="preserve">7-1    </w:t>
      </w:r>
      <w:r w:rsidRPr="000111B9">
        <w:rPr>
          <w:sz w:val="22"/>
          <w:szCs w:val="22"/>
        </w:rPr>
        <w:t>材料价格汇总表</w:t>
      </w:r>
    </w:p>
    <w:tbl>
      <w:tblPr>
        <w:tblW w:w="5000" w:type="pct"/>
        <w:tblCellMar>
          <w:top w:w="15" w:type="dxa"/>
          <w:left w:w="15" w:type="dxa"/>
          <w:bottom w:w="15" w:type="dxa"/>
          <w:right w:w="15" w:type="dxa"/>
        </w:tblCellMar>
        <w:tblLook w:val="04A0" w:firstRow="1" w:lastRow="0" w:firstColumn="1" w:lastColumn="0" w:noHBand="0" w:noVBand="1"/>
      </w:tblPr>
      <w:tblGrid>
        <w:gridCol w:w="1218"/>
        <w:gridCol w:w="1836"/>
        <w:gridCol w:w="1517"/>
        <w:gridCol w:w="1947"/>
        <w:gridCol w:w="2300"/>
      </w:tblGrid>
      <w:tr w:rsidR="000111B9" w:rsidRPr="000111B9">
        <w:trPr>
          <w:trHeight w:hRule="exact" w:val="330"/>
        </w:trPr>
        <w:tc>
          <w:tcPr>
            <w:tcW w:w="69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序号</w:t>
            </w:r>
          </w:p>
        </w:tc>
        <w:tc>
          <w:tcPr>
            <w:tcW w:w="1041"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名称及规格</w:t>
            </w:r>
          </w:p>
        </w:tc>
        <w:tc>
          <w:tcPr>
            <w:tcW w:w="86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单位</w:t>
            </w:r>
          </w:p>
        </w:tc>
        <w:tc>
          <w:tcPr>
            <w:tcW w:w="1104"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价格依据</w:t>
            </w:r>
          </w:p>
        </w:tc>
        <w:tc>
          <w:tcPr>
            <w:tcW w:w="1303"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概算价格（元）</w:t>
            </w:r>
          </w:p>
        </w:tc>
      </w:tr>
      <w:tr w:rsidR="000111B9" w:rsidRPr="000111B9">
        <w:trPr>
          <w:trHeight w:hRule="exact" w:val="283"/>
        </w:trPr>
        <w:tc>
          <w:tcPr>
            <w:tcW w:w="69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w:t>
            </w:r>
          </w:p>
        </w:tc>
        <w:tc>
          <w:tcPr>
            <w:tcW w:w="1041"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42.5</w:t>
            </w:r>
            <w:r w:rsidRPr="000111B9">
              <w:rPr>
                <w:kern w:val="0"/>
                <w:sz w:val="21"/>
                <w:szCs w:val="21"/>
                <w:lang w:bidi="ar"/>
              </w:rPr>
              <w:t>水泥（袋装）</w:t>
            </w:r>
          </w:p>
        </w:tc>
        <w:tc>
          <w:tcPr>
            <w:tcW w:w="86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t</w:t>
            </w:r>
          </w:p>
        </w:tc>
        <w:tc>
          <w:tcPr>
            <w:tcW w:w="1104"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432.91</w:t>
            </w:r>
          </w:p>
        </w:tc>
      </w:tr>
      <w:tr w:rsidR="000111B9" w:rsidRPr="000111B9">
        <w:trPr>
          <w:trHeight w:hRule="exact" w:val="283"/>
        </w:trPr>
        <w:tc>
          <w:tcPr>
            <w:tcW w:w="69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w:t>
            </w:r>
          </w:p>
        </w:tc>
        <w:tc>
          <w:tcPr>
            <w:tcW w:w="1041"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炸药</w:t>
            </w:r>
          </w:p>
        </w:tc>
        <w:tc>
          <w:tcPr>
            <w:tcW w:w="86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kg</w:t>
            </w:r>
          </w:p>
        </w:tc>
        <w:tc>
          <w:tcPr>
            <w:tcW w:w="1104"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25.42</w:t>
            </w:r>
          </w:p>
        </w:tc>
      </w:tr>
      <w:tr w:rsidR="000111B9" w:rsidRPr="000111B9">
        <w:trPr>
          <w:trHeight w:hRule="exact" w:val="283"/>
        </w:trPr>
        <w:tc>
          <w:tcPr>
            <w:tcW w:w="69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3</w:t>
            </w:r>
          </w:p>
        </w:tc>
        <w:tc>
          <w:tcPr>
            <w:tcW w:w="1041"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雷管</w:t>
            </w:r>
          </w:p>
        </w:tc>
        <w:tc>
          <w:tcPr>
            <w:tcW w:w="86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个</w:t>
            </w:r>
          </w:p>
        </w:tc>
        <w:tc>
          <w:tcPr>
            <w:tcW w:w="1104"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4.2</w:t>
            </w:r>
          </w:p>
        </w:tc>
      </w:tr>
      <w:tr w:rsidR="000111B9" w:rsidRPr="000111B9">
        <w:trPr>
          <w:trHeight w:hRule="exact" w:val="283"/>
        </w:trPr>
        <w:tc>
          <w:tcPr>
            <w:tcW w:w="69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4</w:t>
            </w:r>
          </w:p>
        </w:tc>
        <w:tc>
          <w:tcPr>
            <w:tcW w:w="1041"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风</w:t>
            </w:r>
          </w:p>
        </w:tc>
        <w:tc>
          <w:tcPr>
            <w:tcW w:w="860" w:type="pct"/>
            <w:tcBorders>
              <w:top w:val="single" w:sz="4" w:space="0" w:color="000000"/>
              <w:left w:val="single" w:sz="4" w:space="0" w:color="000000"/>
              <w:bottom w:val="single" w:sz="4" w:space="0" w:color="000000"/>
              <w:right w:val="single" w:sz="4" w:space="0" w:color="000000"/>
            </w:tcBorders>
          </w:tcPr>
          <w:p w:rsidR="00E46AF6" w:rsidRPr="000111B9" w:rsidRDefault="0057385A">
            <w:pPr>
              <w:widowControl/>
              <w:jc w:val="center"/>
              <w:textAlignment w:val="center"/>
              <w:rPr>
                <w:kern w:val="0"/>
                <w:sz w:val="21"/>
                <w:szCs w:val="21"/>
                <w:lang w:bidi="ar"/>
              </w:rPr>
            </w:pPr>
            <w:r w:rsidRPr="000111B9">
              <w:rPr>
                <w:kern w:val="0"/>
                <w:sz w:val="21"/>
                <w:szCs w:val="21"/>
                <w:lang w:bidi="ar"/>
              </w:rPr>
              <w:t>m</w:t>
            </w:r>
            <w:r w:rsidRPr="000111B9">
              <w:rPr>
                <w:kern w:val="0"/>
                <w:sz w:val="21"/>
                <w:szCs w:val="21"/>
                <w:vertAlign w:val="superscript"/>
                <w:lang w:bidi="ar"/>
              </w:rPr>
              <w:t>3</w:t>
            </w:r>
          </w:p>
        </w:tc>
        <w:tc>
          <w:tcPr>
            <w:tcW w:w="1104"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0.14</w:t>
            </w:r>
          </w:p>
        </w:tc>
      </w:tr>
      <w:tr w:rsidR="000111B9" w:rsidRPr="000111B9">
        <w:trPr>
          <w:trHeight w:hRule="exact" w:val="283"/>
        </w:trPr>
        <w:tc>
          <w:tcPr>
            <w:tcW w:w="69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w:t>
            </w:r>
          </w:p>
        </w:tc>
        <w:tc>
          <w:tcPr>
            <w:tcW w:w="1041"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水</w:t>
            </w:r>
          </w:p>
        </w:tc>
        <w:tc>
          <w:tcPr>
            <w:tcW w:w="860" w:type="pct"/>
            <w:tcBorders>
              <w:top w:val="single" w:sz="4" w:space="0" w:color="000000"/>
              <w:left w:val="single" w:sz="4" w:space="0" w:color="000000"/>
              <w:bottom w:val="single" w:sz="4" w:space="0" w:color="000000"/>
              <w:right w:val="single" w:sz="4" w:space="0" w:color="000000"/>
            </w:tcBorders>
          </w:tcPr>
          <w:p w:rsidR="00E46AF6" w:rsidRPr="000111B9" w:rsidRDefault="0057385A">
            <w:pPr>
              <w:widowControl/>
              <w:jc w:val="center"/>
              <w:textAlignment w:val="center"/>
              <w:rPr>
                <w:kern w:val="0"/>
                <w:sz w:val="21"/>
                <w:szCs w:val="21"/>
                <w:lang w:bidi="ar"/>
              </w:rPr>
            </w:pPr>
            <w:r w:rsidRPr="000111B9">
              <w:rPr>
                <w:kern w:val="0"/>
                <w:sz w:val="21"/>
                <w:szCs w:val="21"/>
                <w:lang w:bidi="ar"/>
              </w:rPr>
              <w:t>m</w:t>
            </w:r>
            <w:r w:rsidRPr="000111B9">
              <w:rPr>
                <w:kern w:val="0"/>
                <w:sz w:val="21"/>
                <w:szCs w:val="21"/>
                <w:vertAlign w:val="superscript"/>
                <w:lang w:bidi="ar"/>
              </w:rPr>
              <w:t>3</w:t>
            </w:r>
          </w:p>
        </w:tc>
        <w:tc>
          <w:tcPr>
            <w:tcW w:w="1104"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2.2</w:t>
            </w:r>
          </w:p>
        </w:tc>
      </w:tr>
      <w:tr w:rsidR="000111B9" w:rsidRPr="000111B9">
        <w:trPr>
          <w:trHeight w:hRule="exact" w:val="283"/>
        </w:trPr>
        <w:tc>
          <w:tcPr>
            <w:tcW w:w="69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6</w:t>
            </w:r>
          </w:p>
        </w:tc>
        <w:tc>
          <w:tcPr>
            <w:tcW w:w="1041"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电</w:t>
            </w:r>
          </w:p>
        </w:tc>
        <w:tc>
          <w:tcPr>
            <w:tcW w:w="86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kw•h</w:t>
            </w:r>
          </w:p>
        </w:tc>
        <w:tc>
          <w:tcPr>
            <w:tcW w:w="1104"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0.68</w:t>
            </w:r>
          </w:p>
        </w:tc>
      </w:tr>
      <w:tr w:rsidR="000111B9" w:rsidRPr="000111B9">
        <w:trPr>
          <w:trHeight w:hRule="exact" w:val="283"/>
        </w:trPr>
        <w:tc>
          <w:tcPr>
            <w:tcW w:w="690"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7</w:t>
            </w:r>
          </w:p>
        </w:tc>
        <w:tc>
          <w:tcPr>
            <w:tcW w:w="1041"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碎石</w:t>
            </w:r>
          </w:p>
        </w:tc>
        <w:tc>
          <w:tcPr>
            <w:tcW w:w="860" w:type="pct"/>
            <w:tcBorders>
              <w:top w:val="single" w:sz="4" w:space="0" w:color="000000"/>
              <w:left w:val="single" w:sz="4" w:space="0" w:color="000000"/>
              <w:bottom w:val="single" w:sz="4" w:space="0" w:color="000000"/>
              <w:right w:val="single" w:sz="4" w:space="0" w:color="000000"/>
            </w:tcBorders>
          </w:tcPr>
          <w:p w:rsidR="00E46AF6" w:rsidRPr="000111B9" w:rsidRDefault="0057385A">
            <w:pPr>
              <w:widowControl/>
              <w:jc w:val="center"/>
              <w:textAlignment w:val="center"/>
              <w:rPr>
                <w:kern w:val="0"/>
                <w:sz w:val="21"/>
                <w:szCs w:val="21"/>
                <w:lang w:bidi="ar"/>
              </w:rPr>
            </w:pPr>
            <w:r w:rsidRPr="000111B9">
              <w:rPr>
                <w:kern w:val="0"/>
                <w:sz w:val="21"/>
                <w:szCs w:val="21"/>
                <w:lang w:bidi="ar"/>
              </w:rPr>
              <w:t>m</w:t>
            </w:r>
            <w:r w:rsidRPr="000111B9">
              <w:rPr>
                <w:kern w:val="0"/>
                <w:sz w:val="21"/>
                <w:szCs w:val="21"/>
                <w:vertAlign w:val="superscript"/>
                <w:lang w:bidi="ar"/>
              </w:rPr>
              <w:t>3</w:t>
            </w:r>
          </w:p>
        </w:tc>
        <w:tc>
          <w:tcPr>
            <w:tcW w:w="1104"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58</w:t>
            </w:r>
          </w:p>
        </w:tc>
      </w:tr>
    </w:tbl>
    <w:p w:rsidR="00E46AF6" w:rsidRPr="000111B9" w:rsidRDefault="0057385A">
      <w:pPr>
        <w:spacing w:line="360" w:lineRule="auto"/>
        <w:ind w:firstLineChars="192" w:firstLine="461"/>
      </w:pPr>
      <w:r w:rsidRPr="000111B9">
        <w:t>2</w:t>
      </w:r>
      <w:r w:rsidRPr="000111B9">
        <w:t>、水土保持措施单价</w:t>
      </w:r>
    </w:p>
    <w:p w:rsidR="00E46AF6" w:rsidRPr="000111B9" w:rsidRDefault="0057385A">
      <w:pPr>
        <w:pStyle w:val="ad"/>
        <w:ind w:firstLine="480"/>
      </w:pPr>
      <w:r w:rsidRPr="000111B9">
        <w:t>水土保持措施单价引用主体工程相关单价。详见表</w:t>
      </w:r>
      <w:r w:rsidRPr="000111B9">
        <w:t>6-2</w:t>
      </w:r>
      <w:r w:rsidRPr="000111B9">
        <w:t>。</w:t>
      </w:r>
    </w:p>
    <w:p w:rsidR="00E46AF6" w:rsidRPr="000111B9" w:rsidRDefault="0057385A">
      <w:pPr>
        <w:pStyle w:val="af5"/>
        <w:widowControl w:val="0"/>
        <w:adjustRightInd w:val="0"/>
        <w:snapToGrid w:val="0"/>
        <w:jc w:val="center"/>
        <w:rPr>
          <w:sz w:val="22"/>
          <w:szCs w:val="22"/>
        </w:rPr>
      </w:pPr>
      <w:r w:rsidRPr="000111B9">
        <w:rPr>
          <w:sz w:val="22"/>
          <w:szCs w:val="22"/>
        </w:rPr>
        <w:t>表</w:t>
      </w:r>
      <w:r w:rsidRPr="000111B9">
        <w:rPr>
          <w:sz w:val="22"/>
          <w:szCs w:val="22"/>
        </w:rPr>
        <w:t xml:space="preserve">7-2   </w:t>
      </w:r>
      <w:r w:rsidRPr="000111B9">
        <w:rPr>
          <w:sz w:val="22"/>
          <w:szCs w:val="22"/>
        </w:rPr>
        <w:t>水土保持单价汇总表</w:t>
      </w:r>
      <w:r w:rsidRPr="000111B9">
        <w:rPr>
          <w:sz w:val="22"/>
          <w:szCs w:val="22"/>
        </w:rPr>
        <w:t xml:space="preserve">   </w:t>
      </w:r>
      <w:r w:rsidRPr="000111B9">
        <w:rPr>
          <w:sz w:val="22"/>
          <w:szCs w:val="22"/>
        </w:rPr>
        <w:t>单位：元</w:t>
      </w:r>
    </w:p>
    <w:tbl>
      <w:tblPr>
        <w:tblW w:w="4998" w:type="pct"/>
        <w:jc w:val="center"/>
        <w:tblCellMar>
          <w:left w:w="0" w:type="dxa"/>
          <w:right w:w="0" w:type="dxa"/>
        </w:tblCellMar>
        <w:tblLook w:val="04A0" w:firstRow="1" w:lastRow="0" w:firstColumn="1" w:lastColumn="0" w:noHBand="0" w:noVBand="1"/>
      </w:tblPr>
      <w:tblGrid>
        <w:gridCol w:w="1032"/>
        <w:gridCol w:w="3517"/>
        <w:gridCol w:w="1252"/>
        <w:gridCol w:w="3013"/>
      </w:tblGrid>
      <w:tr w:rsidR="000111B9" w:rsidRPr="000111B9">
        <w:trPr>
          <w:trHeight w:hRule="exact" w:val="283"/>
          <w:jc w:val="center"/>
        </w:trPr>
        <w:tc>
          <w:tcPr>
            <w:tcW w:w="58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b/>
                <w:sz w:val="21"/>
                <w:szCs w:val="21"/>
              </w:rPr>
            </w:pPr>
            <w:r w:rsidRPr="000111B9">
              <w:rPr>
                <w:rFonts w:hint="eastAsia"/>
                <w:b/>
                <w:kern w:val="0"/>
                <w:sz w:val="21"/>
                <w:szCs w:val="21"/>
                <w:lang w:bidi="ar"/>
              </w:rPr>
              <w:t>序号</w:t>
            </w:r>
          </w:p>
        </w:tc>
        <w:tc>
          <w:tcPr>
            <w:tcW w:w="1995" w:type="pc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E46AF6" w:rsidRPr="000111B9" w:rsidRDefault="0057385A">
            <w:pPr>
              <w:widowControl/>
              <w:jc w:val="center"/>
              <w:textAlignment w:val="center"/>
              <w:rPr>
                <w:b/>
                <w:sz w:val="21"/>
                <w:szCs w:val="21"/>
              </w:rPr>
            </w:pPr>
            <w:r w:rsidRPr="000111B9">
              <w:rPr>
                <w:rFonts w:hint="eastAsia"/>
                <w:b/>
                <w:kern w:val="0"/>
                <w:sz w:val="21"/>
                <w:szCs w:val="21"/>
                <w:lang w:bidi="ar"/>
              </w:rPr>
              <w:t>名称</w:t>
            </w:r>
          </w:p>
        </w:tc>
        <w:tc>
          <w:tcPr>
            <w:tcW w:w="71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b/>
                <w:sz w:val="21"/>
                <w:szCs w:val="21"/>
              </w:rPr>
            </w:pPr>
            <w:r w:rsidRPr="000111B9">
              <w:rPr>
                <w:rFonts w:hint="eastAsia"/>
                <w:b/>
                <w:kern w:val="0"/>
                <w:sz w:val="21"/>
                <w:szCs w:val="21"/>
                <w:lang w:bidi="ar"/>
              </w:rPr>
              <w:t>单位</w:t>
            </w:r>
          </w:p>
        </w:tc>
        <w:tc>
          <w:tcPr>
            <w:tcW w:w="170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b/>
                <w:sz w:val="21"/>
                <w:szCs w:val="21"/>
              </w:rPr>
            </w:pPr>
            <w:r w:rsidRPr="000111B9">
              <w:rPr>
                <w:rFonts w:hint="eastAsia"/>
                <w:b/>
                <w:kern w:val="0"/>
                <w:sz w:val="21"/>
                <w:szCs w:val="21"/>
                <w:lang w:bidi="ar"/>
              </w:rPr>
              <w:t>单价（元）</w:t>
            </w:r>
          </w:p>
        </w:tc>
      </w:tr>
      <w:tr w:rsidR="000111B9" w:rsidRPr="000111B9">
        <w:trPr>
          <w:trHeight w:hRule="exact" w:val="283"/>
          <w:jc w:val="center"/>
        </w:trPr>
        <w:tc>
          <w:tcPr>
            <w:tcW w:w="58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w:t>
            </w:r>
          </w:p>
        </w:tc>
        <w:tc>
          <w:tcPr>
            <w:tcW w:w="1995" w:type="pc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rFonts w:hint="eastAsia"/>
                <w:kern w:val="0"/>
                <w:sz w:val="21"/>
                <w:szCs w:val="21"/>
                <w:lang w:bidi="ar"/>
              </w:rPr>
              <w:t>排水沟</w:t>
            </w:r>
          </w:p>
        </w:tc>
        <w:tc>
          <w:tcPr>
            <w:tcW w:w="71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m</w:t>
            </w:r>
          </w:p>
        </w:tc>
        <w:tc>
          <w:tcPr>
            <w:tcW w:w="170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115.5</w:t>
            </w:r>
          </w:p>
        </w:tc>
      </w:tr>
      <w:tr w:rsidR="000111B9" w:rsidRPr="000111B9">
        <w:trPr>
          <w:trHeight w:hRule="exact" w:val="283"/>
          <w:jc w:val="center"/>
        </w:trPr>
        <w:tc>
          <w:tcPr>
            <w:tcW w:w="58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2</w:t>
            </w:r>
          </w:p>
        </w:tc>
        <w:tc>
          <w:tcPr>
            <w:tcW w:w="1995" w:type="pc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rFonts w:hint="eastAsia"/>
                <w:kern w:val="0"/>
                <w:sz w:val="21"/>
                <w:szCs w:val="21"/>
                <w:lang w:bidi="ar"/>
              </w:rPr>
              <w:t>表土剥离</w:t>
            </w:r>
          </w:p>
        </w:tc>
        <w:tc>
          <w:tcPr>
            <w:tcW w:w="71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m</w:t>
            </w:r>
            <w:r w:rsidRPr="000111B9">
              <w:rPr>
                <w:kern w:val="0"/>
                <w:sz w:val="21"/>
                <w:szCs w:val="21"/>
                <w:vertAlign w:val="superscript"/>
                <w:lang w:bidi="ar"/>
              </w:rPr>
              <w:t>3</w:t>
            </w:r>
          </w:p>
        </w:tc>
        <w:tc>
          <w:tcPr>
            <w:tcW w:w="170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19.92</w:t>
            </w:r>
          </w:p>
        </w:tc>
      </w:tr>
      <w:tr w:rsidR="000111B9" w:rsidRPr="000111B9">
        <w:trPr>
          <w:trHeight w:hRule="exact" w:val="283"/>
          <w:jc w:val="center"/>
        </w:trPr>
        <w:tc>
          <w:tcPr>
            <w:tcW w:w="58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3</w:t>
            </w:r>
          </w:p>
        </w:tc>
        <w:tc>
          <w:tcPr>
            <w:tcW w:w="1995" w:type="pc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rFonts w:hint="eastAsia"/>
                <w:kern w:val="0"/>
                <w:sz w:val="21"/>
                <w:szCs w:val="21"/>
                <w:lang w:bidi="ar"/>
              </w:rPr>
              <w:t>覆土整治</w:t>
            </w:r>
          </w:p>
        </w:tc>
        <w:tc>
          <w:tcPr>
            <w:tcW w:w="71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m</w:t>
            </w:r>
            <w:r w:rsidRPr="000111B9">
              <w:rPr>
                <w:kern w:val="0"/>
                <w:sz w:val="21"/>
                <w:szCs w:val="21"/>
                <w:vertAlign w:val="superscript"/>
                <w:lang w:bidi="ar"/>
              </w:rPr>
              <w:t>3</w:t>
            </w:r>
          </w:p>
        </w:tc>
        <w:tc>
          <w:tcPr>
            <w:tcW w:w="170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22.42</w:t>
            </w:r>
          </w:p>
        </w:tc>
      </w:tr>
      <w:tr w:rsidR="000111B9" w:rsidRPr="000111B9">
        <w:trPr>
          <w:trHeight w:hRule="exact" w:val="283"/>
          <w:jc w:val="center"/>
        </w:trPr>
        <w:tc>
          <w:tcPr>
            <w:tcW w:w="58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4</w:t>
            </w:r>
          </w:p>
        </w:tc>
        <w:tc>
          <w:tcPr>
            <w:tcW w:w="1995" w:type="pc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rFonts w:hint="eastAsia"/>
                <w:kern w:val="0"/>
                <w:sz w:val="21"/>
                <w:szCs w:val="21"/>
                <w:lang w:bidi="ar"/>
              </w:rPr>
              <w:t>桂花</w:t>
            </w:r>
          </w:p>
        </w:tc>
        <w:tc>
          <w:tcPr>
            <w:tcW w:w="71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rFonts w:hint="eastAsia"/>
                <w:kern w:val="0"/>
                <w:sz w:val="21"/>
                <w:szCs w:val="21"/>
                <w:lang w:bidi="ar"/>
              </w:rPr>
              <w:t>株</w:t>
            </w:r>
          </w:p>
        </w:tc>
        <w:tc>
          <w:tcPr>
            <w:tcW w:w="170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363.5</w:t>
            </w:r>
          </w:p>
        </w:tc>
      </w:tr>
      <w:tr w:rsidR="000111B9" w:rsidRPr="000111B9">
        <w:trPr>
          <w:trHeight w:hRule="exact" w:val="283"/>
          <w:jc w:val="center"/>
        </w:trPr>
        <w:tc>
          <w:tcPr>
            <w:tcW w:w="58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5</w:t>
            </w:r>
          </w:p>
        </w:tc>
        <w:tc>
          <w:tcPr>
            <w:tcW w:w="1995" w:type="pc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rFonts w:hint="eastAsia"/>
                <w:kern w:val="0"/>
                <w:sz w:val="21"/>
                <w:szCs w:val="21"/>
                <w:lang w:bidi="ar"/>
              </w:rPr>
              <w:t>雨水管</w:t>
            </w:r>
          </w:p>
        </w:tc>
        <w:tc>
          <w:tcPr>
            <w:tcW w:w="71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m</w:t>
            </w:r>
          </w:p>
        </w:tc>
        <w:tc>
          <w:tcPr>
            <w:tcW w:w="170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288.9</w:t>
            </w:r>
          </w:p>
        </w:tc>
      </w:tr>
      <w:tr w:rsidR="000111B9" w:rsidRPr="000111B9">
        <w:trPr>
          <w:trHeight w:hRule="exact" w:val="283"/>
          <w:jc w:val="center"/>
        </w:trPr>
        <w:tc>
          <w:tcPr>
            <w:tcW w:w="58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6</w:t>
            </w:r>
          </w:p>
        </w:tc>
        <w:tc>
          <w:tcPr>
            <w:tcW w:w="1995" w:type="pc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rFonts w:hint="eastAsia"/>
                <w:kern w:val="0"/>
                <w:sz w:val="21"/>
                <w:szCs w:val="21"/>
                <w:lang w:bidi="ar"/>
              </w:rPr>
              <w:t>雨水井</w:t>
            </w:r>
          </w:p>
        </w:tc>
        <w:tc>
          <w:tcPr>
            <w:tcW w:w="71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rFonts w:hint="eastAsia"/>
                <w:kern w:val="0"/>
                <w:sz w:val="21"/>
                <w:szCs w:val="21"/>
                <w:lang w:bidi="ar"/>
              </w:rPr>
              <w:t>座</w:t>
            </w:r>
          </w:p>
        </w:tc>
        <w:tc>
          <w:tcPr>
            <w:tcW w:w="170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2500</w:t>
            </w:r>
          </w:p>
        </w:tc>
      </w:tr>
      <w:tr w:rsidR="000111B9" w:rsidRPr="000111B9">
        <w:trPr>
          <w:trHeight w:hRule="exact" w:val="283"/>
          <w:jc w:val="center"/>
        </w:trPr>
        <w:tc>
          <w:tcPr>
            <w:tcW w:w="58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7</w:t>
            </w:r>
          </w:p>
        </w:tc>
        <w:tc>
          <w:tcPr>
            <w:tcW w:w="1995" w:type="pc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rFonts w:hint="eastAsia"/>
                <w:kern w:val="0"/>
                <w:sz w:val="21"/>
                <w:szCs w:val="21"/>
                <w:lang w:bidi="ar"/>
              </w:rPr>
              <w:t>雨水口</w:t>
            </w:r>
          </w:p>
        </w:tc>
        <w:tc>
          <w:tcPr>
            <w:tcW w:w="71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rFonts w:hint="eastAsia"/>
                <w:kern w:val="0"/>
                <w:sz w:val="21"/>
                <w:szCs w:val="21"/>
                <w:lang w:bidi="ar"/>
              </w:rPr>
              <w:t>座</w:t>
            </w:r>
          </w:p>
        </w:tc>
        <w:tc>
          <w:tcPr>
            <w:tcW w:w="170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E46AF6" w:rsidRPr="000111B9" w:rsidRDefault="0057385A">
            <w:pPr>
              <w:widowControl/>
              <w:jc w:val="center"/>
              <w:textAlignment w:val="center"/>
              <w:rPr>
                <w:kern w:val="0"/>
                <w:sz w:val="21"/>
                <w:szCs w:val="21"/>
                <w:lang w:bidi="ar"/>
              </w:rPr>
            </w:pPr>
            <w:r w:rsidRPr="000111B9">
              <w:rPr>
                <w:kern w:val="0"/>
                <w:sz w:val="21"/>
                <w:szCs w:val="21"/>
                <w:lang w:bidi="ar"/>
              </w:rPr>
              <w:t>153.4</w:t>
            </w:r>
          </w:p>
        </w:tc>
      </w:tr>
    </w:tbl>
    <w:p w:rsidR="00E46AF6" w:rsidRPr="000111B9" w:rsidRDefault="0057385A">
      <w:pPr>
        <w:spacing w:beforeLines="50" w:before="156" w:line="360" w:lineRule="auto"/>
        <w:ind w:firstLineChars="192" w:firstLine="461"/>
      </w:pPr>
      <w:r w:rsidRPr="000111B9">
        <w:t xml:space="preserve"> 3</w:t>
      </w:r>
      <w:r w:rsidRPr="000111B9">
        <w:t>、水土保持工程概算编制</w:t>
      </w:r>
    </w:p>
    <w:p w:rsidR="00E46AF6" w:rsidRPr="000111B9" w:rsidRDefault="0057385A">
      <w:pPr>
        <w:spacing w:line="360" w:lineRule="auto"/>
        <w:ind w:firstLineChars="192" w:firstLine="461"/>
      </w:pPr>
      <w:r w:rsidRPr="000111B9">
        <w:t>（</w:t>
      </w:r>
      <w:r w:rsidRPr="000111B9">
        <w:t>1</w:t>
      </w:r>
      <w:r w:rsidRPr="000111B9">
        <w:t>）工程措施</w:t>
      </w:r>
    </w:p>
    <w:p w:rsidR="00E46AF6" w:rsidRPr="000111B9" w:rsidRDefault="0057385A">
      <w:pPr>
        <w:spacing w:line="360" w:lineRule="auto"/>
        <w:ind w:firstLineChars="192" w:firstLine="461"/>
      </w:pPr>
      <w:r w:rsidRPr="000111B9">
        <w:lastRenderedPageBreak/>
        <w:t>引用主体。</w:t>
      </w:r>
    </w:p>
    <w:p w:rsidR="00E46AF6" w:rsidRPr="000111B9" w:rsidRDefault="0057385A">
      <w:pPr>
        <w:spacing w:line="360" w:lineRule="auto"/>
        <w:ind w:firstLineChars="192" w:firstLine="461"/>
      </w:pPr>
      <w:r w:rsidRPr="000111B9">
        <w:t>（</w:t>
      </w:r>
      <w:r w:rsidRPr="000111B9">
        <w:t>2</w:t>
      </w:r>
      <w:r w:rsidRPr="000111B9">
        <w:t>）植物措施</w:t>
      </w:r>
    </w:p>
    <w:p w:rsidR="00E46AF6" w:rsidRPr="000111B9" w:rsidRDefault="0057385A">
      <w:pPr>
        <w:spacing w:line="360" w:lineRule="auto"/>
        <w:ind w:firstLineChars="192" w:firstLine="461"/>
      </w:pPr>
      <w:r w:rsidRPr="000111B9">
        <w:t>引用主体。</w:t>
      </w:r>
    </w:p>
    <w:p w:rsidR="00E46AF6" w:rsidRPr="000111B9" w:rsidRDefault="0057385A">
      <w:pPr>
        <w:spacing w:line="360" w:lineRule="auto"/>
        <w:ind w:firstLineChars="192" w:firstLine="461"/>
      </w:pPr>
      <w:r w:rsidRPr="000111B9">
        <w:t>（</w:t>
      </w:r>
      <w:r w:rsidRPr="000111B9">
        <w:t>3</w:t>
      </w:r>
      <w:r w:rsidRPr="000111B9">
        <w:t>）监测措施</w:t>
      </w:r>
    </w:p>
    <w:p w:rsidR="00E46AF6" w:rsidRPr="000111B9" w:rsidRDefault="0057385A">
      <w:pPr>
        <w:spacing w:line="360" w:lineRule="auto"/>
        <w:ind w:firstLineChars="192" w:firstLine="461"/>
      </w:pPr>
      <w:r w:rsidRPr="000111B9">
        <w:t>本方案为报告表，不进行水土保持监测。</w:t>
      </w:r>
    </w:p>
    <w:p w:rsidR="00E46AF6" w:rsidRPr="000111B9" w:rsidRDefault="0057385A">
      <w:pPr>
        <w:spacing w:line="360" w:lineRule="auto"/>
        <w:ind w:firstLineChars="192" w:firstLine="461"/>
      </w:pPr>
      <w:r w:rsidRPr="000111B9">
        <w:t>4</w:t>
      </w:r>
      <w:r w:rsidRPr="000111B9">
        <w:t>、独立费用组成</w:t>
      </w:r>
    </w:p>
    <w:p w:rsidR="00E46AF6" w:rsidRPr="000111B9" w:rsidRDefault="0057385A">
      <w:pPr>
        <w:pStyle w:val="Char11"/>
        <w:spacing w:before="0" w:line="360" w:lineRule="auto"/>
        <w:ind w:firstLineChars="200" w:firstLine="480"/>
        <w:rPr>
          <w:color w:val="auto"/>
          <w:szCs w:val="24"/>
        </w:rPr>
      </w:pPr>
      <w:r w:rsidRPr="000111B9">
        <w:rPr>
          <w:color w:val="auto"/>
        </w:rPr>
        <w:t>1</w:t>
      </w:r>
      <w:r w:rsidRPr="000111B9">
        <w:rPr>
          <w:color w:val="auto"/>
        </w:rPr>
        <w:t>）建设管理费：</w:t>
      </w:r>
      <w:r w:rsidRPr="000111B9">
        <w:rPr>
          <w:color w:val="auto"/>
          <w:szCs w:val="24"/>
        </w:rPr>
        <w:t>按新增工程措施费、植物措施费、监测措施费、施工临时工程费之和的</w:t>
      </w:r>
      <w:r w:rsidRPr="000111B9">
        <w:rPr>
          <w:color w:val="auto"/>
          <w:szCs w:val="24"/>
        </w:rPr>
        <w:t>2.0%</w:t>
      </w:r>
      <w:r w:rsidRPr="000111B9">
        <w:rPr>
          <w:color w:val="auto"/>
          <w:szCs w:val="24"/>
        </w:rPr>
        <w:t>计列；</w:t>
      </w:r>
    </w:p>
    <w:p w:rsidR="00E46AF6" w:rsidRPr="000111B9" w:rsidRDefault="0057385A">
      <w:pPr>
        <w:pStyle w:val="Char11"/>
        <w:spacing w:before="0" w:line="360" w:lineRule="auto"/>
        <w:ind w:firstLineChars="200" w:firstLine="480"/>
        <w:rPr>
          <w:color w:val="auto"/>
          <w:szCs w:val="24"/>
        </w:rPr>
      </w:pPr>
      <w:r w:rsidRPr="000111B9">
        <w:rPr>
          <w:color w:val="auto"/>
        </w:rPr>
        <w:t>2</w:t>
      </w:r>
      <w:r w:rsidRPr="000111B9">
        <w:rPr>
          <w:color w:val="auto"/>
        </w:rPr>
        <w:t>）水土保持方案编制费：</w:t>
      </w:r>
      <w:r w:rsidRPr="000111B9">
        <w:rPr>
          <w:color w:val="auto"/>
          <w:szCs w:val="24"/>
        </w:rPr>
        <w:t>按《水利部关于颁发</w:t>
      </w:r>
      <w:r w:rsidRPr="000111B9">
        <w:rPr>
          <w:color w:val="auto"/>
        </w:rPr>
        <w:t>《生产建设项目水土保持工程概（估）算编制规定》（总院内部资料</w:t>
      </w:r>
      <w:r w:rsidRPr="000111B9">
        <w:rPr>
          <w:color w:val="auto"/>
        </w:rPr>
        <w:t>2015</w:t>
      </w:r>
      <w:r w:rsidRPr="000111B9">
        <w:rPr>
          <w:color w:val="auto"/>
        </w:rPr>
        <w:t>版）</w:t>
      </w:r>
      <w:r w:rsidRPr="000111B9">
        <w:rPr>
          <w:color w:val="auto"/>
          <w:szCs w:val="24"/>
        </w:rPr>
        <w:t>表</w:t>
      </w:r>
      <w:r w:rsidRPr="000111B9">
        <w:rPr>
          <w:color w:val="auto"/>
          <w:szCs w:val="24"/>
        </w:rPr>
        <w:t>4-7</w:t>
      </w:r>
      <w:r w:rsidRPr="000111B9">
        <w:rPr>
          <w:color w:val="auto"/>
          <w:szCs w:val="24"/>
        </w:rPr>
        <w:t>所列标准，并结合实际合同价确定计列；</w:t>
      </w:r>
    </w:p>
    <w:p w:rsidR="00E46AF6" w:rsidRPr="000111B9" w:rsidRDefault="0057385A">
      <w:pPr>
        <w:pStyle w:val="Char11"/>
        <w:spacing w:before="0" w:line="360" w:lineRule="auto"/>
        <w:ind w:firstLineChars="200" w:firstLine="480"/>
        <w:rPr>
          <w:color w:val="auto"/>
          <w:szCs w:val="24"/>
        </w:rPr>
      </w:pPr>
      <w:r w:rsidRPr="000111B9">
        <w:rPr>
          <w:color w:val="auto"/>
          <w:szCs w:val="24"/>
        </w:rPr>
        <w:t>3</w:t>
      </w:r>
      <w:r w:rsidRPr="000111B9">
        <w:rPr>
          <w:color w:val="auto"/>
          <w:szCs w:val="24"/>
        </w:rPr>
        <w:t>）科研勘测设计费</w:t>
      </w:r>
    </w:p>
    <w:p w:rsidR="00E46AF6" w:rsidRPr="000111B9" w:rsidRDefault="0057385A">
      <w:pPr>
        <w:pStyle w:val="Char11"/>
        <w:spacing w:before="0" w:line="360" w:lineRule="auto"/>
        <w:ind w:firstLineChars="200" w:firstLine="480"/>
        <w:rPr>
          <w:color w:val="auto"/>
          <w:szCs w:val="24"/>
        </w:rPr>
      </w:pPr>
      <w:r w:rsidRPr="000111B9">
        <w:rPr>
          <w:color w:val="auto"/>
          <w:szCs w:val="24"/>
        </w:rPr>
        <w:t>①</w:t>
      </w:r>
      <w:r w:rsidRPr="000111B9">
        <w:rPr>
          <w:color w:val="auto"/>
          <w:szCs w:val="24"/>
        </w:rPr>
        <w:t>工程科学研究试验费：遇大型、特殊水土保持工程可列此项费用，按一至四部分投资合计的</w:t>
      </w:r>
      <w:r w:rsidRPr="000111B9">
        <w:rPr>
          <w:color w:val="auto"/>
          <w:szCs w:val="24"/>
        </w:rPr>
        <w:t>0.2%</w:t>
      </w:r>
      <w:r w:rsidRPr="000111B9">
        <w:rPr>
          <w:color w:val="auto"/>
          <w:szCs w:val="24"/>
        </w:rPr>
        <w:t>～</w:t>
      </w:r>
      <w:r w:rsidRPr="000111B9">
        <w:rPr>
          <w:color w:val="auto"/>
          <w:szCs w:val="24"/>
        </w:rPr>
        <w:t>0.5%</w:t>
      </w:r>
      <w:r w:rsidRPr="000111B9">
        <w:rPr>
          <w:color w:val="auto"/>
          <w:szCs w:val="24"/>
        </w:rPr>
        <w:t>计列，一般情况下不计列此项费用，根据本项目建设内容，不计列该项费用。</w:t>
      </w:r>
    </w:p>
    <w:p w:rsidR="00E46AF6" w:rsidRPr="000111B9" w:rsidRDefault="0057385A">
      <w:pPr>
        <w:pStyle w:val="Char11"/>
        <w:spacing w:before="0" w:line="360" w:lineRule="auto"/>
        <w:ind w:firstLineChars="200" w:firstLine="480"/>
        <w:rPr>
          <w:color w:val="auto"/>
          <w:szCs w:val="24"/>
        </w:rPr>
      </w:pPr>
      <w:r w:rsidRPr="000111B9">
        <w:rPr>
          <w:color w:val="auto"/>
          <w:szCs w:val="24"/>
        </w:rPr>
        <w:t>②</w:t>
      </w:r>
      <w:r w:rsidRPr="000111B9">
        <w:rPr>
          <w:color w:val="auto"/>
          <w:szCs w:val="24"/>
        </w:rPr>
        <w:t>勘测设计费：按照国家计委、建设部计价格</w:t>
      </w:r>
      <w:r w:rsidRPr="000111B9">
        <w:rPr>
          <w:color w:val="auto"/>
          <w:szCs w:val="24"/>
        </w:rPr>
        <w:t>[2002]10</w:t>
      </w:r>
      <w:r w:rsidRPr="000111B9">
        <w:rPr>
          <w:color w:val="auto"/>
          <w:szCs w:val="24"/>
        </w:rPr>
        <w:t>号文《工程勘察设计收费管理规定》，根据本项目建设内容，不计列该项费用。</w:t>
      </w:r>
    </w:p>
    <w:p w:rsidR="00E46AF6" w:rsidRPr="000111B9" w:rsidRDefault="0057385A">
      <w:pPr>
        <w:pStyle w:val="Char11"/>
        <w:spacing w:before="0" w:line="360" w:lineRule="auto"/>
        <w:ind w:firstLineChars="200" w:firstLine="480"/>
        <w:rPr>
          <w:color w:val="auto"/>
          <w:szCs w:val="24"/>
        </w:rPr>
      </w:pPr>
      <w:r w:rsidRPr="000111B9">
        <w:rPr>
          <w:color w:val="auto"/>
        </w:rPr>
        <w:t>4</w:t>
      </w:r>
      <w:r w:rsidRPr="000111B9">
        <w:rPr>
          <w:color w:val="auto"/>
        </w:rPr>
        <w:t>）工程建设监理费：</w:t>
      </w:r>
      <w:r w:rsidRPr="000111B9">
        <w:rPr>
          <w:color w:val="auto"/>
          <w:szCs w:val="24"/>
        </w:rPr>
        <w:t>本项目不进行工</w:t>
      </w:r>
      <w:r w:rsidRPr="000111B9">
        <w:rPr>
          <w:color w:val="auto"/>
          <w:szCs w:val="24"/>
        </w:rPr>
        <w:t>程建设监理，不计列该项费用；</w:t>
      </w:r>
    </w:p>
    <w:p w:rsidR="00E46AF6" w:rsidRPr="000111B9" w:rsidRDefault="0057385A">
      <w:pPr>
        <w:pStyle w:val="Char11"/>
        <w:spacing w:before="0" w:line="360" w:lineRule="auto"/>
        <w:ind w:firstLineChars="200" w:firstLine="480"/>
        <w:rPr>
          <w:color w:val="auto"/>
          <w:szCs w:val="24"/>
        </w:rPr>
      </w:pPr>
      <w:r w:rsidRPr="000111B9">
        <w:rPr>
          <w:color w:val="auto"/>
        </w:rPr>
        <w:t>5</w:t>
      </w:r>
      <w:r w:rsidRPr="000111B9">
        <w:rPr>
          <w:color w:val="auto"/>
        </w:rPr>
        <w:t>）水土保持设施竣工验收费：</w:t>
      </w:r>
      <w:r w:rsidRPr="000111B9">
        <w:rPr>
          <w:color w:val="auto"/>
          <w:szCs w:val="24"/>
        </w:rPr>
        <w:t>以主体工程土建投资合计为计算基数，按照</w:t>
      </w:r>
      <w:r w:rsidRPr="000111B9">
        <w:rPr>
          <w:color w:val="auto"/>
        </w:rPr>
        <w:t>《生产建设项目水土保持工程概（估）算编制规定》（总院内部资料</w:t>
      </w:r>
      <w:r w:rsidRPr="000111B9">
        <w:rPr>
          <w:color w:val="auto"/>
        </w:rPr>
        <w:t>2015</w:t>
      </w:r>
      <w:r w:rsidRPr="000111B9">
        <w:rPr>
          <w:color w:val="auto"/>
        </w:rPr>
        <w:t>版）</w:t>
      </w:r>
      <w:r w:rsidRPr="000111B9">
        <w:rPr>
          <w:color w:val="auto"/>
          <w:szCs w:val="24"/>
        </w:rPr>
        <w:t>表</w:t>
      </w:r>
      <w:r w:rsidRPr="000111B9">
        <w:rPr>
          <w:color w:val="auto"/>
          <w:szCs w:val="24"/>
        </w:rPr>
        <w:t>4-8</w:t>
      </w:r>
      <w:r w:rsidRPr="000111B9">
        <w:rPr>
          <w:color w:val="auto"/>
          <w:szCs w:val="24"/>
        </w:rPr>
        <w:t>所列标准，并结合实际合同价确定计列；</w:t>
      </w:r>
    </w:p>
    <w:p w:rsidR="00E46AF6" w:rsidRPr="000111B9" w:rsidRDefault="0057385A">
      <w:pPr>
        <w:pStyle w:val="ad"/>
        <w:ind w:firstLine="480"/>
      </w:pPr>
      <w:r w:rsidRPr="000111B9">
        <w:t>6</w:t>
      </w:r>
      <w:r w:rsidRPr="000111B9">
        <w:t>）招标业务费：本项目水保措施与主体工程同时开展相应工作，本次不记列。</w:t>
      </w:r>
    </w:p>
    <w:p w:rsidR="00E46AF6" w:rsidRPr="000111B9" w:rsidRDefault="0057385A">
      <w:pPr>
        <w:pStyle w:val="ad"/>
        <w:ind w:firstLine="480"/>
      </w:pPr>
      <w:r w:rsidRPr="000111B9">
        <w:t>7</w:t>
      </w:r>
      <w:r w:rsidRPr="000111B9">
        <w:t>）经济技术咨询费：本项费用已包含在方案编制费中，不单独计列。</w:t>
      </w:r>
    </w:p>
    <w:p w:rsidR="00E46AF6" w:rsidRPr="000111B9" w:rsidRDefault="0057385A">
      <w:pPr>
        <w:spacing w:line="360" w:lineRule="auto"/>
        <w:ind w:firstLineChars="192" w:firstLine="461"/>
      </w:pPr>
      <w:r w:rsidRPr="000111B9">
        <w:t>5</w:t>
      </w:r>
      <w:r w:rsidRPr="000111B9">
        <w:t>、预备费</w:t>
      </w:r>
    </w:p>
    <w:p w:rsidR="00E46AF6" w:rsidRPr="000111B9" w:rsidRDefault="0057385A">
      <w:pPr>
        <w:spacing w:line="360" w:lineRule="auto"/>
        <w:ind w:firstLineChars="192" w:firstLine="461"/>
      </w:pPr>
      <w:r w:rsidRPr="000111B9">
        <w:t>基本预备费按第一至四部分投资</w:t>
      </w:r>
      <w:r w:rsidRPr="000111B9">
        <w:rPr>
          <w:szCs w:val="24"/>
        </w:rPr>
        <w:t>（扣除主体投资）</w:t>
      </w:r>
      <w:r w:rsidRPr="000111B9">
        <w:t>的</w:t>
      </w:r>
      <w:r w:rsidRPr="000111B9">
        <w:t>5%</w:t>
      </w:r>
      <w:r w:rsidRPr="000111B9">
        <w:t>计取，不计价差预备费。</w:t>
      </w:r>
    </w:p>
    <w:p w:rsidR="00E46AF6" w:rsidRPr="000111B9" w:rsidRDefault="0057385A">
      <w:pPr>
        <w:spacing w:line="360" w:lineRule="auto"/>
        <w:ind w:firstLineChars="192" w:firstLine="461"/>
      </w:pPr>
      <w:r w:rsidRPr="000111B9">
        <w:t>6</w:t>
      </w:r>
      <w:r w:rsidRPr="000111B9">
        <w:t>、水土保持补偿费</w:t>
      </w:r>
    </w:p>
    <w:p w:rsidR="00E46AF6" w:rsidRPr="000111B9" w:rsidRDefault="0057385A">
      <w:pPr>
        <w:pStyle w:val="Char"/>
        <w:ind w:firstLine="480"/>
        <w:rPr>
          <w:color w:val="auto"/>
          <w:szCs w:val="24"/>
        </w:rPr>
      </w:pPr>
      <w:r w:rsidRPr="000111B9">
        <w:rPr>
          <w:rFonts w:hint="eastAsia"/>
          <w:color w:val="auto"/>
          <w:szCs w:val="24"/>
        </w:rPr>
        <w:t>本项目水土保持补偿费，根据</w:t>
      </w:r>
      <w:r w:rsidRPr="000111B9">
        <w:rPr>
          <w:rFonts w:hint="eastAsia"/>
          <w:color w:val="auto"/>
        </w:rPr>
        <w:t>《关于制定水土保持补偿费收费标</w:t>
      </w:r>
      <w:r w:rsidRPr="000111B9">
        <w:rPr>
          <w:rFonts w:hint="eastAsia"/>
          <w:color w:val="auto"/>
        </w:rPr>
        <w:t>准的通知》（川发改价格</w:t>
      </w:r>
      <w:r w:rsidRPr="000111B9">
        <w:rPr>
          <w:color w:val="auto"/>
        </w:rPr>
        <w:t>[2017]347</w:t>
      </w:r>
      <w:r w:rsidRPr="000111B9">
        <w:rPr>
          <w:rFonts w:hint="eastAsia"/>
          <w:color w:val="auto"/>
        </w:rPr>
        <w:t>号）</w:t>
      </w:r>
      <w:r w:rsidRPr="000111B9">
        <w:rPr>
          <w:rFonts w:hint="eastAsia"/>
          <w:color w:val="auto"/>
          <w:szCs w:val="24"/>
        </w:rPr>
        <w:t>的要求</w:t>
      </w:r>
      <w:r w:rsidRPr="000111B9">
        <w:rPr>
          <w:rFonts w:hint="eastAsia"/>
          <w:bCs/>
          <w:iCs/>
          <w:color w:val="auto"/>
          <w:spacing w:val="6"/>
          <w:szCs w:val="24"/>
        </w:rPr>
        <w:t>，</w:t>
      </w:r>
      <w:r w:rsidRPr="000111B9">
        <w:rPr>
          <w:rFonts w:hint="eastAsia"/>
          <w:color w:val="auto"/>
          <w:szCs w:val="24"/>
        </w:rPr>
        <w:t>本项目按</w:t>
      </w:r>
      <w:r w:rsidRPr="000111B9">
        <w:rPr>
          <w:color w:val="auto"/>
          <w:szCs w:val="24"/>
        </w:rPr>
        <w:t>1.30</w:t>
      </w:r>
      <w:r w:rsidRPr="000111B9">
        <w:rPr>
          <w:rFonts w:hint="eastAsia"/>
          <w:color w:val="auto"/>
          <w:szCs w:val="24"/>
        </w:rPr>
        <w:t>元</w:t>
      </w:r>
      <w:r w:rsidRPr="000111B9">
        <w:rPr>
          <w:color w:val="auto"/>
          <w:szCs w:val="24"/>
        </w:rPr>
        <w:t>/m</w:t>
      </w:r>
      <w:r w:rsidRPr="000111B9">
        <w:rPr>
          <w:color w:val="auto"/>
          <w:szCs w:val="24"/>
          <w:vertAlign w:val="superscript"/>
        </w:rPr>
        <w:t>2</w:t>
      </w:r>
      <w:r w:rsidRPr="000111B9">
        <w:rPr>
          <w:rFonts w:hint="eastAsia"/>
          <w:color w:val="auto"/>
          <w:szCs w:val="24"/>
        </w:rPr>
        <w:t>征收水土保持补偿费。</w:t>
      </w:r>
    </w:p>
    <w:p w:rsidR="00E46AF6" w:rsidRPr="000111B9" w:rsidRDefault="0057385A">
      <w:pPr>
        <w:spacing w:line="360" w:lineRule="auto"/>
        <w:ind w:firstLine="480"/>
      </w:pPr>
      <w:r w:rsidRPr="000111B9">
        <w:t>7</w:t>
      </w:r>
      <w:r w:rsidRPr="000111B9">
        <w:t>、</w:t>
      </w:r>
      <w:r w:rsidRPr="000111B9">
        <w:rPr>
          <w:lang w:val="zh-CN"/>
        </w:rPr>
        <w:t>价格水平年</w:t>
      </w:r>
    </w:p>
    <w:p w:rsidR="00E46AF6" w:rsidRPr="000111B9" w:rsidRDefault="0057385A">
      <w:pPr>
        <w:widowControl/>
        <w:spacing w:line="360" w:lineRule="auto"/>
        <w:ind w:firstLine="480"/>
      </w:pPr>
      <w:r w:rsidRPr="000111B9">
        <w:lastRenderedPageBreak/>
        <w:t>价格水平年以</w:t>
      </w:r>
      <w:r w:rsidRPr="000111B9">
        <w:rPr>
          <w:rFonts w:hint="eastAsia"/>
        </w:rPr>
        <w:t>四川</w:t>
      </w:r>
      <w:r w:rsidRPr="000111B9">
        <w:t>省建设工程造价管理总站发布的</w:t>
      </w:r>
      <w:r w:rsidRPr="000111B9">
        <w:t>202</w:t>
      </w:r>
      <w:r w:rsidRPr="000111B9">
        <w:rPr>
          <w:rFonts w:hint="eastAsia"/>
        </w:rPr>
        <w:t>1</w:t>
      </w:r>
      <w:r w:rsidRPr="000111B9">
        <w:t>年第</w:t>
      </w:r>
      <w:r w:rsidRPr="000111B9">
        <w:rPr>
          <w:rFonts w:hint="eastAsia"/>
        </w:rPr>
        <w:t>1</w:t>
      </w:r>
      <w:r w:rsidRPr="000111B9">
        <w:t>季度《</w:t>
      </w:r>
      <w:r w:rsidRPr="000111B9">
        <w:rPr>
          <w:rFonts w:hint="eastAsia"/>
        </w:rPr>
        <w:t>四川</w:t>
      </w:r>
      <w:r w:rsidRPr="000111B9">
        <w:t>省建设工程造价信息》的价格为参考依据。</w:t>
      </w:r>
    </w:p>
    <w:p w:rsidR="00E46AF6" w:rsidRPr="000111B9" w:rsidRDefault="0057385A">
      <w:pPr>
        <w:pStyle w:val="3"/>
        <w:rPr>
          <w:lang w:val="zh-CN"/>
        </w:rPr>
      </w:pPr>
      <w:r w:rsidRPr="000111B9">
        <w:t>7.1.2</w:t>
      </w:r>
      <w:r w:rsidRPr="000111B9">
        <w:rPr>
          <w:lang w:val="zh-CN"/>
        </w:rPr>
        <w:t>编制说明与</w:t>
      </w:r>
      <w:r w:rsidRPr="000111B9">
        <w:t>概</w:t>
      </w:r>
      <w:r w:rsidRPr="000111B9">
        <w:rPr>
          <w:lang w:val="zh-CN"/>
        </w:rPr>
        <w:t>算成果</w:t>
      </w:r>
    </w:p>
    <w:p w:rsidR="00E46AF6" w:rsidRPr="000111B9" w:rsidRDefault="0057385A">
      <w:pPr>
        <w:spacing w:line="360" w:lineRule="auto"/>
        <w:ind w:firstLine="472"/>
        <w:rPr>
          <w:spacing w:val="-2"/>
        </w:rPr>
      </w:pPr>
      <w:r w:rsidRPr="000111B9">
        <w:rPr>
          <w:spacing w:val="-2"/>
        </w:rPr>
        <w:t>本项目水土保持总投资</w:t>
      </w:r>
      <w:r w:rsidRPr="000111B9">
        <w:rPr>
          <w:rFonts w:hint="eastAsia"/>
          <w:spacing w:val="-2"/>
        </w:rPr>
        <w:t>23.26</w:t>
      </w:r>
      <w:r w:rsidRPr="000111B9">
        <w:rPr>
          <w:spacing w:val="-2"/>
        </w:rPr>
        <w:t>万元（其中主体投资</w:t>
      </w:r>
      <w:r w:rsidRPr="000111B9">
        <w:rPr>
          <w:rFonts w:hint="eastAsia"/>
          <w:spacing w:val="-2"/>
        </w:rPr>
        <w:t>10.64</w:t>
      </w:r>
      <w:r w:rsidRPr="000111B9">
        <w:rPr>
          <w:spacing w:val="-2"/>
        </w:rPr>
        <w:t>万元</w:t>
      </w:r>
      <w:r w:rsidRPr="000111B9">
        <w:rPr>
          <w:bCs/>
        </w:rPr>
        <w:t>，本方案新增水土保持投资</w:t>
      </w:r>
      <w:r w:rsidRPr="000111B9">
        <w:rPr>
          <w:rFonts w:hint="eastAsia"/>
          <w:bCs/>
        </w:rPr>
        <w:t>12.62</w:t>
      </w:r>
      <w:r w:rsidRPr="000111B9">
        <w:rPr>
          <w:bCs/>
        </w:rPr>
        <w:t>万元</w:t>
      </w:r>
      <w:r w:rsidRPr="000111B9">
        <w:rPr>
          <w:spacing w:val="-2"/>
        </w:rPr>
        <w:t>）</w:t>
      </w:r>
      <w:r w:rsidRPr="000111B9">
        <w:rPr>
          <w:rFonts w:hint="eastAsia"/>
          <w:spacing w:val="-2"/>
        </w:rPr>
        <w:t>，</w:t>
      </w:r>
      <w:r w:rsidRPr="000111B9">
        <w:rPr>
          <w:spacing w:val="-2"/>
        </w:rPr>
        <w:t>水土保持补偿费</w:t>
      </w:r>
      <w:r w:rsidRPr="000111B9">
        <w:rPr>
          <w:rFonts w:hint="eastAsia"/>
          <w:spacing w:val="-2"/>
        </w:rPr>
        <w:t>1.41</w:t>
      </w:r>
      <w:r w:rsidRPr="000111B9">
        <w:rPr>
          <w:spacing w:val="-2"/>
        </w:rPr>
        <w:t>万元</w:t>
      </w:r>
      <w:r w:rsidRPr="000111B9">
        <w:rPr>
          <w:rFonts w:hint="eastAsia"/>
          <w:spacing w:val="-2"/>
        </w:rPr>
        <w:t>。</w:t>
      </w:r>
      <w:r w:rsidRPr="000111B9">
        <w:rPr>
          <w:spacing w:val="-2"/>
        </w:rPr>
        <w:t>详见表</w:t>
      </w:r>
      <w:r w:rsidRPr="000111B9">
        <w:rPr>
          <w:rFonts w:hint="eastAsia"/>
          <w:spacing w:val="-2"/>
        </w:rPr>
        <w:t>7</w:t>
      </w:r>
      <w:r w:rsidRPr="000111B9">
        <w:rPr>
          <w:spacing w:val="-2"/>
        </w:rPr>
        <w:t>-3</w:t>
      </w:r>
      <w:r w:rsidRPr="000111B9">
        <w:rPr>
          <w:spacing w:val="-2"/>
        </w:rPr>
        <w:t>。</w:t>
      </w:r>
    </w:p>
    <w:p w:rsidR="00E46AF6" w:rsidRPr="000111B9" w:rsidRDefault="0057385A">
      <w:pPr>
        <w:spacing w:line="360" w:lineRule="auto"/>
        <w:ind w:firstLine="472"/>
        <w:rPr>
          <w:b/>
          <w:spacing w:val="6"/>
          <w:sz w:val="22"/>
          <w:szCs w:val="22"/>
        </w:rPr>
      </w:pPr>
      <w:r w:rsidRPr="000111B9">
        <w:rPr>
          <w:b/>
          <w:spacing w:val="6"/>
          <w:sz w:val="22"/>
          <w:szCs w:val="22"/>
        </w:rPr>
        <w:t>表</w:t>
      </w:r>
      <w:r w:rsidRPr="000111B9">
        <w:rPr>
          <w:rFonts w:hint="eastAsia"/>
          <w:b/>
          <w:spacing w:val="6"/>
          <w:sz w:val="22"/>
          <w:szCs w:val="22"/>
        </w:rPr>
        <w:t>7</w:t>
      </w:r>
      <w:r w:rsidRPr="000111B9">
        <w:rPr>
          <w:b/>
          <w:spacing w:val="6"/>
          <w:sz w:val="22"/>
          <w:szCs w:val="22"/>
        </w:rPr>
        <w:t xml:space="preserve">-3      </w:t>
      </w:r>
      <w:r w:rsidRPr="000111B9">
        <w:rPr>
          <w:b/>
          <w:spacing w:val="6"/>
          <w:sz w:val="22"/>
          <w:szCs w:val="22"/>
        </w:rPr>
        <w:t>投资概算总表</w:t>
      </w:r>
      <w:r w:rsidRPr="000111B9">
        <w:rPr>
          <w:b/>
          <w:spacing w:val="6"/>
          <w:sz w:val="22"/>
          <w:szCs w:val="22"/>
        </w:rPr>
        <w:t xml:space="preserve">         </w:t>
      </w:r>
      <w:r w:rsidRPr="000111B9">
        <w:rPr>
          <w:b/>
          <w:spacing w:val="6"/>
          <w:sz w:val="22"/>
          <w:szCs w:val="22"/>
        </w:rPr>
        <w:t>单位：万元</w:t>
      </w:r>
    </w:p>
    <w:tbl>
      <w:tblPr>
        <w:tblW w:w="8880" w:type="dxa"/>
        <w:tblCellMar>
          <w:left w:w="0" w:type="dxa"/>
          <w:right w:w="0" w:type="dxa"/>
        </w:tblCellMar>
        <w:tblLook w:val="04A0" w:firstRow="1" w:lastRow="0" w:firstColumn="1" w:lastColumn="0" w:noHBand="0" w:noVBand="1"/>
      </w:tblPr>
      <w:tblGrid>
        <w:gridCol w:w="435"/>
        <w:gridCol w:w="1725"/>
        <w:gridCol w:w="1080"/>
        <w:gridCol w:w="1080"/>
        <w:gridCol w:w="1245"/>
        <w:gridCol w:w="1080"/>
        <w:gridCol w:w="1155"/>
        <w:gridCol w:w="1080"/>
      </w:tblGrid>
      <w:tr w:rsidR="000111B9" w:rsidRPr="000111B9">
        <w:trPr>
          <w:trHeight w:val="300"/>
        </w:trPr>
        <w:tc>
          <w:tcPr>
            <w:tcW w:w="43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序号</w:t>
            </w:r>
          </w:p>
        </w:tc>
        <w:tc>
          <w:tcPr>
            <w:tcW w:w="172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工程或费用名称</w:t>
            </w:r>
          </w:p>
        </w:tc>
        <w:tc>
          <w:tcPr>
            <w:tcW w:w="4485" w:type="dxa"/>
            <w:gridSpan w:val="4"/>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方案新增投资</w:t>
            </w:r>
          </w:p>
        </w:tc>
        <w:tc>
          <w:tcPr>
            <w:tcW w:w="115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主体已列投资</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合计</w:t>
            </w:r>
          </w:p>
        </w:tc>
      </w:tr>
      <w:tr w:rsidR="000111B9" w:rsidRPr="000111B9">
        <w:trPr>
          <w:trHeight w:val="300"/>
        </w:trPr>
        <w:tc>
          <w:tcPr>
            <w:tcW w:w="43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72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建安工程费</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植物措施费</w:t>
            </w: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独立费用</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小计</w:t>
            </w:r>
          </w:p>
        </w:tc>
        <w:tc>
          <w:tcPr>
            <w:tcW w:w="11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第一部分</w:t>
            </w:r>
            <w:r w:rsidRPr="000111B9">
              <w:rPr>
                <w:sz w:val="20"/>
                <w:szCs w:val="20"/>
              </w:rPr>
              <w:t xml:space="preserve"> </w:t>
            </w:r>
            <w:r w:rsidRPr="000111B9">
              <w:rPr>
                <w:rFonts w:hint="eastAsia"/>
                <w:sz w:val="20"/>
                <w:szCs w:val="20"/>
              </w:rPr>
              <w:t>工程措施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8.43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8.43 </w:t>
            </w: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1</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建构筑物区</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3.87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3.87 </w:t>
            </w: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2</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配套设施区</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4.56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4.56 </w:t>
            </w: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第二部分</w:t>
            </w:r>
            <w:r w:rsidRPr="000111B9">
              <w:rPr>
                <w:sz w:val="20"/>
                <w:szCs w:val="20"/>
              </w:rPr>
              <w:t xml:space="preserve"> </w:t>
            </w:r>
            <w:r w:rsidRPr="000111B9">
              <w:rPr>
                <w:rFonts w:hint="eastAsia"/>
                <w:sz w:val="20"/>
                <w:szCs w:val="20"/>
              </w:rPr>
              <w:t>植物措施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1.13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1.13 </w:t>
            </w: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1</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配套设施区</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1.13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1.13 </w:t>
            </w: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第三部分</w:t>
            </w:r>
            <w:r w:rsidRPr="000111B9">
              <w:rPr>
                <w:sz w:val="20"/>
                <w:szCs w:val="20"/>
              </w:rPr>
              <w:t xml:space="preserve"> </w:t>
            </w:r>
            <w:r w:rsidRPr="000111B9">
              <w:rPr>
                <w:rFonts w:hint="eastAsia"/>
                <w:sz w:val="20"/>
                <w:szCs w:val="20"/>
              </w:rPr>
              <w:t>监测措施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3.00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3.00 </w:t>
            </w: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3.00 </w:t>
            </w: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第四部分</w:t>
            </w:r>
            <w:r w:rsidRPr="000111B9">
              <w:rPr>
                <w:sz w:val="20"/>
                <w:szCs w:val="20"/>
              </w:rPr>
              <w:t xml:space="preserve"> </w:t>
            </w:r>
            <w:r w:rsidRPr="000111B9">
              <w:rPr>
                <w:rFonts w:hint="eastAsia"/>
                <w:sz w:val="20"/>
                <w:szCs w:val="20"/>
              </w:rPr>
              <w:t>施工临时工程</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1.09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1.09 </w:t>
            </w: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1</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建构筑物区</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0.27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0.27 </w:t>
            </w: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2</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配套设施区</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0.81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0.81 </w:t>
            </w: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第五部分</w:t>
            </w:r>
            <w:r w:rsidRPr="000111B9">
              <w:rPr>
                <w:sz w:val="20"/>
                <w:szCs w:val="20"/>
              </w:rPr>
              <w:t xml:space="preserve"> </w:t>
            </w:r>
            <w:r w:rsidRPr="000111B9">
              <w:rPr>
                <w:rFonts w:hint="eastAsia"/>
                <w:sz w:val="20"/>
                <w:szCs w:val="20"/>
              </w:rPr>
              <w:t>独立费用</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8.20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8.20 </w:t>
            </w: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8.20 </w:t>
            </w: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1</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建设管理费</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2</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科研勘测设计费</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4.20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4.20 </w:t>
            </w: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4.20 </w:t>
            </w: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3</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工程建设监理费</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4</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验收报告编制费</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4.00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4.00 </w:t>
            </w: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4.00 </w:t>
            </w: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5</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招标代理服务费</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r>
      <w:tr w:rsidR="000111B9" w:rsidRPr="000111B9">
        <w:trPr>
          <w:trHeight w:val="300"/>
        </w:trPr>
        <w:tc>
          <w:tcPr>
            <w:tcW w:w="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6</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经济技术咨询费</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第一至五部分合计</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3.00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8.20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11.20 </w:t>
            </w: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10.64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21.84 </w:t>
            </w: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第六部分</w:t>
            </w:r>
            <w:r w:rsidRPr="000111B9">
              <w:rPr>
                <w:sz w:val="20"/>
                <w:szCs w:val="20"/>
              </w:rPr>
              <w:t xml:space="preserve"> </w:t>
            </w:r>
            <w:r w:rsidRPr="000111B9">
              <w:rPr>
                <w:rFonts w:hint="eastAsia"/>
                <w:sz w:val="20"/>
                <w:szCs w:val="20"/>
              </w:rPr>
              <w:t>基本预备费</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第七部分水土保持补偿费</w:t>
            </w:r>
          </w:p>
        </w:tc>
        <w:tc>
          <w:tcPr>
            <w:tcW w:w="5640"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1.3</w:t>
            </w:r>
            <w:r w:rsidRPr="000111B9">
              <w:rPr>
                <w:rFonts w:hint="eastAsia"/>
                <w:sz w:val="20"/>
                <w:szCs w:val="20"/>
              </w:rPr>
              <w:t>元</w:t>
            </w:r>
            <w:r w:rsidRPr="000111B9">
              <w:rPr>
                <w:sz w:val="20"/>
                <w:szCs w:val="20"/>
              </w:rPr>
              <w:t>/m2</w:t>
            </w:r>
            <w:r w:rsidRPr="000111B9">
              <w:rPr>
                <w:rFonts w:hint="eastAsia"/>
                <w:sz w:val="20"/>
                <w:szCs w:val="20"/>
              </w:rPr>
              <w:t>（征占地）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1.41 </w:t>
            </w: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已有水保投资合计</w:t>
            </w:r>
          </w:p>
        </w:tc>
        <w:tc>
          <w:tcPr>
            <w:tcW w:w="1080" w:type="dxa"/>
            <w:tcBorders>
              <w:top w:val="single" w:sz="4" w:space="0" w:color="000000"/>
              <w:left w:val="single" w:sz="4" w:space="0" w:color="000000"/>
              <w:bottom w:val="single" w:sz="4" w:space="0" w:color="000000"/>
              <w:right w:val="nil"/>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nil"/>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10.64 </w:t>
            </w: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新增水保投资合计</w:t>
            </w:r>
          </w:p>
        </w:tc>
        <w:tc>
          <w:tcPr>
            <w:tcW w:w="1080" w:type="dxa"/>
            <w:tcBorders>
              <w:top w:val="single" w:sz="4" w:space="0" w:color="000000"/>
              <w:left w:val="single" w:sz="4" w:space="0" w:color="000000"/>
              <w:bottom w:val="single" w:sz="4" w:space="0" w:color="000000"/>
              <w:right w:val="nil"/>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155" w:type="dxa"/>
            <w:tcBorders>
              <w:top w:val="single" w:sz="4" w:space="0" w:color="000000"/>
              <w:left w:val="nil"/>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12.62 </w:t>
            </w:r>
          </w:p>
        </w:tc>
      </w:tr>
      <w:tr w:rsidR="000111B9" w:rsidRPr="000111B9">
        <w:trPr>
          <w:trHeight w:val="300"/>
        </w:trPr>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rFonts w:hint="eastAsia"/>
                <w:sz w:val="20"/>
                <w:szCs w:val="20"/>
              </w:rPr>
              <w:t>水保措施总投资</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3.00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8.20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11.20 </w:t>
            </w:r>
          </w:p>
        </w:tc>
        <w:tc>
          <w:tcPr>
            <w:tcW w:w="11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10.64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rPr>
                <w:sz w:val="20"/>
                <w:szCs w:val="20"/>
              </w:rPr>
            </w:pPr>
            <w:r w:rsidRPr="000111B9">
              <w:rPr>
                <w:sz w:val="20"/>
                <w:szCs w:val="20"/>
              </w:rPr>
              <w:t xml:space="preserve">23.26 </w:t>
            </w:r>
          </w:p>
        </w:tc>
      </w:tr>
    </w:tbl>
    <w:p w:rsidR="00E46AF6" w:rsidRPr="000111B9" w:rsidRDefault="00E46AF6">
      <w:pPr>
        <w:pStyle w:val="ad"/>
        <w:spacing w:beforeLines="50" w:before="156" w:line="240" w:lineRule="auto"/>
        <w:ind w:firstLine="442"/>
        <w:jc w:val="center"/>
        <w:rPr>
          <w:b/>
          <w:bCs/>
          <w:sz w:val="22"/>
          <w:szCs w:val="22"/>
        </w:rPr>
      </w:pPr>
      <w:bookmarkStart w:id="197" w:name="_Toc11119"/>
      <w:bookmarkStart w:id="198" w:name="_Toc215217996"/>
      <w:bookmarkStart w:id="199" w:name="_Toc212885331"/>
      <w:bookmarkStart w:id="200" w:name="_Toc4385"/>
      <w:bookmarkStart w:id="201" w:name="_Toc215217917"/>
      <w:bookmarkStart w:id="202" w:name="_Toc32064"/>
      <w:bookmarkStart w:id="203" w:name="_Toc215218075"/>
      <w:bookmarkStart w:id="204" w:name="_Toc205693034"/>
      <w:bookmarkStart w:id="205" w:name="_Toc113674773"/>
      <w:bookmarkStart w:id="206" w:name="_Toc158454435"/>
      <w:bookmarkStart w:id="207" w:name="_Toc117306601"/>
      <w:bookmarkEnd w:id="193"/>
      <w:bookmarkEnd w:id="195"/>
      <w:bookmarkEnd w:id="196"/>
    </w:p>
    <w:p w:rsidR="00E46AF6" w:rsidRPr="000111B9" w:rsidRDefault="0057385A">
      <w:pPr>
        <w:pStyle w:val="ad"/>
        <w:spacing w:beforeLines="50" w:before="156" w:line="240" w:lineRule="auto"/>
        <w:ind w:firstLine="442"/>
        <w:jc w:val="center"/>
        <w:rPr>
          <w:b/>
          <w:bCs/>
          <w:sz w:val="22"/>
          <w:szCs w:val="22"/>
        </w:rPr>
      </w:pPr>
      <w:r w:rsidRPr="000111B9">
        <w:rPr>
          <w:b/>
          <w:bCs/>
          <w:sz w:val="22"/>
          <w:szCs w:val="22"/>
        </w:rPr>
        <w:t>表</w:t>
      </w:r>
      <w:r w:rsidRPr="000111B9">
        <w:rPr>
          <w:b/>
          <w:bCs/>
          <w:sz w:val="22"/>
          <w:szCs w:val="22"/>
        </w:rPr>
        <w:t xml:space="preserve">7-7     </w:t>
      </w:r>
      <w:r w:rsidRPr="000111B9">
        <w:rPr>
          <w:b/>
          <w:bCs/>
          <w:sz w:val="22"/>
          <w:szCs w:val="22"/>
        </w:rPr>
        <w:t>水土保持补偿费计算表</w:t>
      </w:r>
      <w:r w:rsidRPr="000111B9">
        <w:rPr>
          <w:b/>
          <w:bCs/>
          <w:sz w:val="22"/>
          <w:szCs w:val="22"/>
        </w:rPr>
        <w:t xml:space="preserve">     </w:t>
      </w:r>
      <w:r w:rsidRPr="000111B9">
        <w:rPr>
          <w:b/>
          <w:bCs/>
          <w:sz w:val="22"/>
          <w:szCs w:val="22"/>
        </w:rPr>
        <w:t>单位：元</w:t>
      </w:r>
    </w:p>
    <w:tbl>
      <w:tblPr>
        <w:tblW w:w="4997" w:type="pct"/>
        <w:jc w:val="center"/>
        <w:tblCellMar>
          <w:left w:w="0" w:type="dxa"/>
          <w:right w:w="0" w:type="dxa"/>
        </w:tblCellMar>
        <w:tblLook w:val="04A0" w:firstRow="1" w:lastRow="0" w:firstColumn="1" w:lastColumn="0" w:noHBand="0" w:noVBand="1"/>
      </w:tblPr>
      <w:tblGrid>
        <w:gridCol w:w="1254"/>
        <w:gridCol w:w="2403"/>
        <w:gridCol w:w="1254"/>
        <w:gridCol w:w="1267"/>
        <w:gridCol w:w="1255"/>
        <w:gridCol w:w="1380"/>
      </w:tblGrid>
      <w:tr w:rsidR="000111B9" w:rsidRPr="000111B9">
        <w:trPr>
          <w:trHeight w:val="283"/>
          <w:jc w:val="center"/>
        </w:trPr>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序号</w:t>
            </w:r>
          </w:p>
        </w:tc>
        <w:tc>
          <w:tcPr>
            <w:tcW w:w="136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工程或费用名称</w:t>
            </w:r>
          </w:p>
        </w:tc>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单位</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数量</w:t>
            </w:r>
          </w:p>
        </w:tc>
        <w:tc>
          <w:tcPr>
            <w:tcW w:w="71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单价（元）</w:t>
            </w:r>
          </w:p>
        </w:tc>
        <w:tc>
          <w:tcPr>
            <w:tcW w:w="78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合计（</w:t>
            </w:r>
            <w:r w:rsidRPr="000111B9">
              <w:rPr>
                <w:rFonts w:hint="eastAsia"/>
                <w:kern w:val="0"/>
                <w:sz w:val="21"/>
                <w:szCs w:val="21"/>
                <w:lang w:bidi="ar"/>
              </w:rPr>
              <w:t>万</w:t>
            </w:r>
            <w:r w:rsidRPr="000111B9">
              <w:rPr>
                <w:rFonts w:hint="eastAsia"/>
                <w:kern w:val="0"/>
                <w:sz w:val="21"/>
                <w:szCs w:val="21"/>
                <w:lang w:bidi="ar"/>
              </w:rPr>
              <w:t xml:space="preserve"> </w:t>
            </w:r>
            <w:r w:rsidRPr="000111B9">
              <w:rPr>
                <w:kern w:val="0"/>
                <w:sz w:val="21"/>
                <w:szCs w:val="21"/>
                <w:lang w:bidi="ar"/>
              </w:rPr>
              <w:t>元）</w:t>
            </w:r>
          </w:p>
        </w:tc>
      </w:tr>
      <w:tr w:rsidR="000111B9" w:rsidRPr="000111B9">
        <w:trPr>
          <w:trHeight w:val="283"/>
          <w:jc w:val="center"/>
        </w:trPr>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一</w:t>
            </w:r>
          </w:p>
        </w:tc>
        <w:tc>
          <w:tcPr>
            <w:tcW w:w="136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水土保持补偿费</w:t>
            </w:r>
          </w:p>
        </w:tc>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widowControl/>
              <w:jc w:val="center"/>
              <w:rPr>
                <w:sz w:val="21"/>
                <w:szCs w:val="21"/>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pP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E46AF6">
            <w:pPr>
              <w:pStyle w:val="af2"/>
            </w:pPr>
          </w:p>
        </w:tc>
        <w:tc>
          <w:tcPr>
            <w:tcW w:w="13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pPr>
            <w:r w:rsidRPr="000111B9">
              <w:rPr>
                <w:rFonts w:hint="eastAsia"/>
              </w:rPr>
              <w:t>1.41</w:t>
            </w:r>
          </w:p>
        </w:tc>
      </w:tr>
      <w:tr w:rsidR="000111B9" w:rsidRPr="000111B9">
        <w:trPr>
          <w:trHeight w:val="283"/>
          <w:jc w:val="center"/>
        </w:trPr>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1</w:t>
            </w:r>
          </w:p>
        </w:tc>
        <w:tc>
          <w:tcPr>
            <w:tcW w:w="136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扰动地表面积</w:t>
            </w:r>
          </w:p>
        </w:tc>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widowControl/>
              <w:jc w:val="center"/>
              <w:textAlignment w:val="center"/>
              <w:rPr>
                <w:sz w:val="21"/>
                <w:szCs w:val="21"/>
              </w:rPr>
            </w:pPr>
            <w:r w:rsidRPr="000111B9">
              <w:rPr>
                <w:kern w:val="0"/>
                <w:sz w:val="21"/>
                <w:szCs w:val="21"/>
                <w:lang w:bidi="ar"/>
              </w:rPr>
              <w:t>m</w:t>
            </w:r>
            <w:r w:rsidRPr="000111B9">
              <w:rPr>
                <w:kern w:val="0"/>
                <w:sz w:val="21"/>
                <w:szCs w:val="21"/>
                <w:vertAlign w:val="superscript"/>
                <w:lang w:bidi="ar"/>
              </w:rPr>
              <w:t>2</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pPr>
            <w:r w:rsidRPr="000111B9">
              <w:t>10907.35</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pPr>
            <w:r w:rsidRPr="000111B9">
              <w:t>1.</w:t>
            </w:r>
            <w:r w:rsidRPr="000111B9">
              <w:rPr>
                <w:rFonts w:hint="eastAsia"/>
              </w:rPr>
              <w:t>3</w:t>
            </w:r>
          </w:p>
        </w:tc>
        <w:tc>
          <w:tcPr>
            <w:tcW w:w="13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46AF6" w:rsidRPr="000111B9" w:rsidRDefault="0057385A">
            <w:pPr>
              <w:pStyle w:val="af2"/>
            </w:pPr>
            <w:r w:rsidRPr="000111B9">
              <w:rPr>
                <w:rFonts w:hint="eastAsia"/>
              </w:rPr>
              <w:t>1.41</w:t>
            </w:r>
          </w:p>
        </w:tc>
      </w:tr>
    </w:tbl>
    <w:p w:rsidR="00E46AF6" w:rsidRPr="000111B9" w:rsidRDefault="0057385A">
      <w:pPr>
        <w:pStyle w:val="2"/>
        <w:spacing w:beforeLines="50" w:before="156"/>
      </w:pPr>
      <w:bookmarkStart w:id="208" w:name="_Toc18274"/>
      <w:r w:rsidRPr="000111B9">
        <w:t>7.2</w:t>
      </w:r>
      <w:r w:rsidRPr="000111B9">
        <w:t>效益分析</w:t>
      </w:r>
      <w:bookmarkEnd w:id="197"/>
      <w:bookmarkEnd w:id="198"/>
      <w:bookmarkEnd w:id="199"/>
      <w:bookmarkEnd w:id="200"/>
      <w:bookmarkEnd w:id="201"/>
      <w:bookmarkEnd w:id="202"/>
      <w:bookmarkEnd w:id="203"/>
      <w:bookmarkEnd w:id="204"/>
      <w:bookmarkEnd w:id="208"/>
    </w:p>
    <w:bookmarkEnd w:id="205"/>
    <w:bookmarkEnd w:id="206"/>
    <w:bookmarkEnd w:id="207"/>
    <w:p w:rsidR="00E46AF6" w:rsidRPr="000111B9" w:rsidRDefault="0057385A">
      <w:pPr>
        <w:pStyle w:val="13"/>
        <w:ind w:firstLine="480"/>
        <w:rPr>
          <w:lang w:val="zh-CN"/>
        </w:rPr>
      </w:pPr>
      <w:r w:rsidRPr="000111B9">
        <w:t>按照本方案水土保持措施实施进度要求及时采取工程措施、植物措施和临时措施</w:t>
      </w:r>
      <w:r w:rsidRPr="000111B9">
        <w:lastRenderedPageBreak/>
        <w:t>后，各项指标均能实现工程建设期水土流失防治目标。至设计水平年，整个工程涉及区域</w:t>
      </w:r>
      <w:r w:rsidRPr="000111B9">
        <w:rPr>
          <w:lang w:val="zh-CN"/>
        </w:rPr>
        <w:t>水土流失治理度可达到</w:t>
      </w:r>
      <w:r w:rsidRPr="000111B9">
        <w:rPr>
          <w:rFonts w:hint="eastAsia"/>
        </w:rPr>
        <w:t>98</w:t>
      </w:r>
      <w:r w:rsidRPr="000111B9">
        <w:rPr>
          <w:lang w:val="zh-CN"/>
        </w:rPr>
        <w:t>%</w:t>
      </w:r>
      <w:r w:rsidRPr="000111B9">
        <w:rPr>
          <w:lang w:val="zh-CN"/>
        </w:rPr>
        <w:t>；土壤流失控制比可达到</w:t>
      </w:r>
      <w:r w:rsidRPr="000111B9">
        <w:rPr>
          <w:lang w:val="zh-CN"/>
        </w:rPr>
        <w:t>1.</w:t>
      </w:r>
      <w:r w:rsidRPr="000111B9">
        <w:rPr>
          <w:rFonts w:hint="eastAsia"/>
        </w:rPr>
        <w:t>11</w:t>
      </w:r>
      <w:r w:rsidRPr="000111B9">
        <w:rPr>
          <w:lang w:val="zh-CN"/>
        </w:rPr>
        <w:t>；</w:t>
      </w:r>
      <w:r w:rsidRPr="000111B9">
        <w:rPr>
          <w:rFonts w:hint="eastAsia"/>
        </w:rPr>
        <w:t>渣土防护</w:t>
      </w:r>
      <w:r w:rsidRPr="000111B9">
        <w:rPr>
          <w:lang w:val="zh-CN"/>
        </w:rPr>
        <w:t>率</w:t>
      </w:r>
      <w:r w:rsidRPr="000111B9">
        <w:rPr>
          <w:rFonts w:hint="eastAsia"/>
        </w:rPr>
        <w:t>95</w:t>
      </w:r>
      <w:r w:rsidRPr="000111B9">
        <w:rPr>
          <w:lang w:val="zh-CN"/>
        </w:rPr>
        <w:t>%</w:t>
      </w:r>
      <w:r w:rsidRPr="000111B9">
        <w:rPr>
          <w:lang w:val="zh-CN"/>
        </w:rPr>
        <w:t>；</w:t>
      </w:r>
      <w:r w:rsidRPr="000111B9">
        <w:rPr>
          <w:rFonts w:hint="eastAsia"/>
        </w:rPr>
        <w:t>表土保护</w:t>
      </w:r>
      <w:r w:rsidRPr="000111B9">
        <w:rPr>
          <w:lang w:val="zh-CN"/>
        </w:rPr>
        <w:t>率</w:t>
      </w:r>
      <w:r w:rsidRPr="000111B9">
        <w:rPr>
          <w:rFonts w:hint="eastAsia"/>
        </w:rPr>
        <w:t>96</w:t>
      </w:r>
      <w:r w:rsidRPr="000111B9">
        <w:rPr>
          <w:lang w:val="zh-CN"/>
        </w:rPr>
        <w:t>%</w:t>
      </w:r>
      <w:r w:rsidRPr="000111B9">
        <w:rPr>
          <w:lang w:val="zh-CN"/>
        </w:rPr>
        <w:t>；林草植被恢复率</w:t>
      </w:r>
      <w:r w:rsidRPr="000111B9">
        <w:rPr>
          <w:rFonts w:hint="eastAsia"/>
        </w:rPr>
        <w:t>99</w:t>
      </w:r>
      <w:r w:rsidRPr="000111B9">
        <w:rPr>
          <w:lang w:val="zh-CN"/>
        </w:rPr>
        <w:t>%</w:t>
      </w:r>
      <w:r w:rsidRPr="000111B9">
        <w:rPr>
          <w:lang w:val="zh-CN"/>
        </w:rPr>
        <w:t>；林草覆盖率</w:t>
      </w:r>
      <w:r w:rsidRPr="000111B9">
        <w:rPr>
          <w:rFonts w:hint="eastAsia"/>
        </w:rPr>
        <w:t>25</w:t>
      </w:r>
      <w:r w:rsidRPr="000111B9">
        <w:rPr>
          <w:lang w:val="zh-CN"/>
        </w:rPr>
        <w:t>%</w:t>
      </w:r>
      <w:r w:rsidRPr="000111B9">
        <w:rPr>
          <w:rFonts w:hint="eastAsia"/>
          <w:lang w:val="zh-CN"/>
        </w:rPr>
        <w:t>；</w:t>
      </w:r>
      <w:r w:rsidRPr="000111B9">
        <w:rPr>
          <w:rFonts w:hint="eastAsia"/>
        </w:rPr>
        <w:t>可治理水土流失面积</w:t>
      </w:r>
      <w:r w:rsidRPr="000111B9">
        <w:rPr>
          <w:rFonts w:hint="eastAsia"/>
        </w:rPr>
        <w:t>1.09hm</w:t>
      </w:r>
      <w:r w:rsidRPr="000111B9">
        <w:rPr>
          <w:rFonts w:hint="eastAsia"/>
          <w:vertAlign w:val="superscript"/>
        </w:rPr>
        <w:t>2</w:t>
      </w:r>
      <w:r w:rsidRPr="000111B9">
        <w:rPr>
          <w:rFonts w:hint="eastAsia"/>
        </w:rPr>
        <w:t>；林草植被建设面积</w:t>
      </w:r>
      <w:r w:rsidRPr="000111B9">
        <w:rPr>
          <w:rFonts w:hint="eastAsia"/>
        </w:rPr>
        <w:t>0.27hm</w:t>
      </w:r>
      <w:r w:rsidRPr="000111B9">
        <w:rPr>
          <w:rFonts w:hint="eastAsia"/>
          <w:vertAlign w:val="superscript"/>
        </w:rPr>
        <w:t>2</w:t>
      </w:r>
      <w:r w:rsidRPr="000111B9">
        <w:rPr>
          <w:rFonts w:hint="eastAsia"/>
        </w:rPr>
        <w:t>；减少水土流失量</w:t>
      </w:r>
      <w:r w:rsidRPr="000111B9">
        <w:rPr>
          <w:rFonts w:hint="eastAsia"/>
        </w:rPr>
        <w:t>6.82t</w:t>
      </w:r>
      <w:r w:rsidRPr="000111B9">
        <w:rPr>
          <w:lang w:val="zh-CN"/>
        </w:rPr>
        <w:t>。各</w:t>
      </w:r>
      <w:r w:rsidRPr="000111B9">
        <w:rPr>
          <w:rFonts w:hint="eastAsia"/>
        </w:rPr>
        <w:t>水土保持方案实施后，</w:t>
      </w:r>
      <w:r w:rsidRPr="000111B9">
        <w:rPr>
          <w:rFonts w:hint="eastAsia"/>
          <w:lang w:val="zh-CN"/>
        </w:rPr>
        <w:t>项</w:t>
      </w:r>
      <w:r w:rsidRPr="000111B9">
        <w:rPr>
          <w:rFonts w:hint="eastAsia"/>
        </w:rPr>
        <w:t>目</w:t>
      </w:r>
      <w:r w:rsidRPr="000111B9">
        <w:rPr>
          <w:rFonts w:hint="eastAsia"/>
          <w:lang w:val="zh-CN"/>
        </w:rPr>
        <w:t>水土保持治理指标均达到防治目标要求，</w:t>
      </w:r>
      <w:r w:rsidRPr="000111B9">
        <w:rPr>
          <w:rFonts w:hint="eastAsia"/>
        </w:rPr>
        <w:t>水土流失影响能控制在较低水平，水土资源能得到很好的保护、恢复和合理利用，生态环境也能得到很好的保护、恢复和一定的改善。</w:t>
      </w:r>
      <w:r w:rsidRPr="000111B9">
        <w:rPr>
          <w:rFonts w:hint="eastAsia"/>
          <w:lang w:val="zh-CN"/>
        </w:rPr>
        <w:t>工程结束后，项</w:t>
      </w:r>
      <w:r w:rsidRPr="000111B9">
        <w:rPr>
          <w:rFonts w:hint="eastAsia"/>
        </w:rPr>
        <w:t>目</w:t>
      </w:r>
      <w:r w:rsidRPr="000111B9">
        <w:rPr>
          <w:rFonts w:hint="eastAsia"/>
          <w:lang w:val="zh-CN"/>
        </w:rPr>
        <w:t>水土保持治理指标均达到防治目标要求，水土保持基础效益良好</w:t>
      </w:r>
      <w:r w:rsidRPr="000111B9">
        <w:rPr>
          <w:lang w:val="zh-CN"/>
        </w:rPr>
        <w:t>。</w:t>
      </w:r>
    </w:p>
    <w:p w:rsidR="00E46AF6" w:rsidRPr="000111B9" w:rsidRDefault="00E46AF6"/>
    <w:p w:rsidR="00E46AF6" w:rsidRPr="000111B9" w:rsidRDefault="0057385A">
      <w:pPr>
        <w:pStyle w:val="1"/>
      </w:pPr>
      <w:bookmarkStart w:id="209" w:name="_Toc12709"/>
      <w:bookmarkStart w:id="210" w:name="_Toc61601226"/>
      <w:bookmarkEnd w:id="13"/>
      <w:bookmarkEnd w:id="14"/>
      <w:bookmarkEnd w:id="15"/>
      <w:bookmarkEnd w:id="16"/>
      <w:bookmarkEnd w:id="17"/>
      <w:bookmarkEnd w:id="18"/>
      <w:r w:rsidRPr="000111B9">
        <w:rPr>
          <w:rFonts w:hint="eastAsia"/>
        </w:rPr>
        <w:t>8</w:t>
      </w:r>
      <w:r w:rsidRPr="000111B9">
        <w:t>结论及建议</w:t>
      </w:r>
      <w:bookmarkEnd w:id="209"/>
      <w:bookmarkEnd w:id="210"/>
    </w:p>
    <w:p w:rsidR="00E46AF6" w:rsidRPr="000111B9" w:rsidRDefault="0057385A">
      <w:pPr>
        <w:pStyle w:val="2"/>
      </w:pPr>
      <w:bookmarkStart w:id="211" w:name="_Toc17855"/>
      <w:bookmarkStart w:id="212" w:name="_Toc61601227"/>
      <w:bookmarkStart w:id="213" w:name="_Toc28851"/>
      <w:r w:rsidRPr="000111B9">
        <w:rPr>
          <w:rFonts w:hint="eastAsia"/>
        </w:rPr>
        <w:t>8</w:t>
      </w:r>
      <w:r w:rsidRPr="000111B9">
        <w:t>.1</w:t>
      </w:r>
      <w:r w:rsidRPr="000111B9">
        <w:t>结论</w:t>
      </w:r>
      <w:bookmarkEnd w:id="211"/>
      <w:bookmarkEnd w:id="212"/>
      <w:bookmarkEnd w:id="213"/>
    </w:p>
    <w:p w:rsidR="00E46AF6" w:rsidRPr="000111B9" w:rsidRDefault="0057385A">
      <w:pPr>
        <w:pStyle w:val="13"/>
        <w:ind w:firstLine="480"/>
      </w:pPr>
      <w:bookmarkStart w:id="214" w:name="_Toc2216"/>
      <w:bookmarkStart w:id="215" w:name="_Toc61601228"/>
      <w:r w:rsidRPr="000111B9">
        <w:rPr>
          <w:rFonts w:hint="eastAsia"/>
        </w:rPr>
        <w:t>（</w:t>
      </w:r>
      <w:r w:rsidRPr="000111B9">
        <w:rPr>
          <w:rFonts w:hint="eastAsia"/>
        </w:rPr>
        <w:t>1</w:t>
      </w:r>
      <w:r w:rsidRPr="000111B9">
        <w:rPr>
          <w:rFonts w:hint="eastAsia"/>
        </w:rPr>
        <w:t>）</w:t>
      </w:r>
      <w:r w:rsidRPr="000111B9">
        <w:t>根据</w:t>
      </w:r>
      <w:r w:rsidRPr="000111B9">
        <w:rPr>
          <w:rFonts w:hint="eastAsia"/>
          <w:u w:color="000000"/>
        </w:rPr>
        <w:t>《产业结构调整指导目录</w:t>
      </w:r>
      <w:r w:rsidRPr="000111B9">
        <w:rPr>
          <w:rFonts w:hint="eastAsia"/>
          <w:u w:color="000000"/>
        </w:rPr>
        <w:t>(2019</w:t>
      </w:r>
      <w:r w:rsidRPr="000111B9">
        <w:rPr>
          <w:rFonts w:hint="eastAsia"/>
          <w:u w:color="000000"/>
        </w:rPr>
        <w:t>年本</w:t>
      </w:r>
      <w:r w:rsidRPr="000111B9">
        <w:rPr>
          <w:rFonts w:hint="eastAsia"/>
          <w:u w:color="000000"/>
        </w:rPr>
        <w:t>)</w:t>
      </w:r>
      <w:r w:rsidRPr="000111B9">
        <w:rPr>
          <w:rFonts w:hint="eastAsia"/>
          <w:u w:color="000000"/>
        </w:rPr>
        <w:t>》</w:t>
      </w:r>
      <w:r w:rsidRPr="000111B9">
        <w:rPr>
          <w:rFonts w:hint="eastAsia"/>
          <w:u w:color="000000"/>
        </w:rPr>
        <w:t>(</w:t>
      </w:r>
      <w:r w:rsidRPr="000111B9">
        <w:rPr>
          <w:rFonts w:hint="eastAsia"/>
          <w:u w:color="000000"/>
        </w:rPr>
        <w:t>中华人民共和国国家发展和改革委员会令</w:t>
      </w:r>
      <w:r w:rsidRPr="000111B9">
        <w:rPr>
          <w:rFonts w:hint="eastAsia"/>
          <w:u w:color="000000"/>
        </w:rPr>
        <w:t>2019</w:t>
      </w:r>
      <w:r w:rsidRPr="000111B9">
        <w:rPr>
          <w:rFonts w:hint="eastAsia"/>
          <w:u w:color="000000"/>
        </w:rPr>
        <w:t>年第</w:t>
      </w:r>
      <w:r w:rsidRPr="000111B9">
        <w:rPr>
          <w:rFonts w:hint="eastAsia"/>
          <w:u w:color="000000"/>
        </w:rPr>
        <w:t>29</w:t>
      </w:r>
      <w:r w:rsidRPr="000111B9">
        <w:rPr>
          <w:rFonts w:hint="eastAsia"/>
          <w:u w:color="000000"/>
        </w:rPr>
        <w:t>号令</w:t>
      </w:r>
      <w:r w:rsidRPr="000111B9">
        <w:rPr>
          <w:rFonts w:hint="eastAsia"/>
          <w:u w:color="000000"/>
        </w:rPr>
        <w:t>) </w:t>
      </w:r>
      <w:r w:rsidRPr="000111B9">
        <w:t>，本项目不属于产业结构调整指导目录中鼓励类、限制类和淘汰类，为允许类项目，符合国家产业政策。</w:t>
      </w:r>
    </w:p>
    <w:p w:rsidR="00E46AF6" w:rsidRPr="000111B9" w:rsidRDefault="0057385A">
      <w:pPr>
        <w:pStyle w:val="13"/>
        <w:ind w:firstLine="480"/>
      </w:pPr>
      <w:r w:rsidRPr="000111B9">
        <w:t>（</w:t>
      </w:r>
      <w:r w:rsidRPr="000111B9">
        <w:rPr>
          <w:rFonts w:hint="eastAsia"/>
        </w:rPr>
        <w:t>2</w:t>
      </w:r>
      <w:r w:rsidRPr="000111B9">
        <w:t>）本项目选址不属于全国水土保持监测网络中的水土保持监测站点、重点试验区，不在国家划定的水土流失重点治理成果区内，也不属于地质灾害易发区，工程选址和布局无水土保持的限制性因素。</w:t>
      </w:r>
    </w:p>
    <w:p w:rsidR="00E46AF6" w:rsidRPr="000111B9" w:rsidRDefault="0057385A">
      <w:pPr>
        <w:pStyle w:val="13"/>
        <w:ind w:firstLine="480"/>
      </w:pPr>
      <w:r w:rsidRPr="000111B9">
        <w:rPr>
          <w:kern w:val="0"/>
        </w:rPr>
        <w:t>（</w:t>
      </w:r>
      <w:r w:rsidRPr="000111B9">
        <w:rPr>
          <w:rFonts w:hint="eastAsia"/>
          <w:kern w:val="0"/>
        </w:rPr>
        <w:t>3</w:t>
      </w:r>
      <w:r w:rsidRPr="000111B9">
        <w:rPr>
          <w:kern w:val="0"/>
        </w:rPr>
        <w:t>）</w:t>
      </w:r>
      <w:r w:rsidRPr="000111B9">
        <w:t>项目占地总面积为</w:t>
      </w:r>
      <w:r w:rsidRPr="000111B9">
        <w:rPr>
          <w:rFonts w:hint="eastAsia"/>
        </w:rPr>
        <w:t>1.09</w:t>
      </w:r>
      <w:r w:rsidRPr="000111B9">
        <w:t>hm</w:t>
      </w:r>
      <w:r w:rsidRPr="000111B9">
        <w:rPr>
          <w:vertAlign w:val="superscript"/>
        </w:rPr>
        <w:t>2</w:t>
      </w:r>
      <w:r w:rsidRPr="000111B9">
        <w:t>，均为永久占地。</w:t>
      </w:r>
    </w:p>
    <w:p w:rsidR="00E46AF6" w:rsidRPr="000111B9" w:rsidRDefault="0057385A">
      <w:pPr>
        <w:pStyle w:val="13"/>
        <w:ind w:firstLine="480"/>
        <w:rPr>
          <w:szCs w:val="22"/>
        </w:rPr>
      </w:pPr>
      <w:r w:rsidRPr="000111B9">
        <w:rPr>
          <w:szCs w:val="22"/>
        </w:rPr>
        <w:t>（</w:t>
      </w:r>
      <w:r w:rsidRPr="000111B9">
        <w:rPr>
          <w:rFonts w:hint="eastAsia"/>
          <w:szCs w:val="22"/>
        </w:rPr>
        <w:t>4</w:t>
      </w:r>
      <w:r w:rsidRPr="000111B9">
        <w:rPr>
          <w:szCs w:val="22"/>
        </w:rPr>
        <w:t>）项目水土流失防治责任范围面积</w:t>
      </w:r>
      <w:r w:rsidRPr="000111B9">
        <w:rPr>
          <w:rFonts w:hint="eastAsia"/>
          <w:szCs w:val="22"/>
        </w:rPr>
        <w:t>1.09</w:t>
      </w:r>
      <w:r w:rsidRPr="000111B9">
        <w:rPr>
          <w:szCs w:val="22"/>
        </w:rPr>
        <w:t>hm</w:t>
      </w:r>
      <w:r w:rsidRPr="000111B9">
        <w:rPr>
          <w:szCs w:val="22"/>
          <w:vertAlign w:val="superscript"/>
        </w:rPr>
        <w:t>2</w:t>
      </w:r>
      <w:r w:rsidRPr="000111B9">
        <w:rPr>
          <w:szCs w:val="22"/>
        </w:rPr>
        <w:t>，全部为项目建设区。</w:t>
      </w:r>
    </w:p>
    <w:p w:rsidR="00E46AF6" w:rsidRPr="000111B9" w:rsidRDefault="0057385A">
      <w:pPr>
        <w:pStyle w:val="13"/>
        <w:ind w:firstLine="480"/>
        <w:rPr>
          <w:szCs w:val="22"/>
        </w:rPr>
      </w:pPr>
      <w:r w:rsidRPr="000111B9">
        <w:rPr>
          <w:szCs w:val="22"/>
        </w:rPr>
        <w:t>（</w:t>
      </w:r>
      <w:r w:rsidRPr="000111B9">
        <w:rPr>
          <w:rFonts w:hint="eastAsia"/>
          <w:szCs w:val="22"/>
        </w:rPr>
        <w:t>5</w:t>
      </w:r>
      <w:r w:rsidRPr="000111B9">
        <w:rPr>
          <w:szCs w:val="22"/>
        </w:rPr>
        <w:t>）本项目为已完工项目，项目施工过程中重视水土保持要求，考虑</w:t>
      </w:r>
      <w:r w:rsidRPr="000111B9">
        <w:rPr>
          <w:rFonts w:hint="eastAsia"/>
          <w:szCs w:val="22"/>
        </w:rPr>
        <w:t>并布设了</w:t>
      </w:r>
      <w:r w:rsidRPr="000111B9">
        <w:rPr>
          <w:szCs w:val="22"/>
        </w:rPr>
        <w:t>具有水土保持功能的</w:t>
      </w:r>
      <w:r w:rsidRPr="000111B9">
        <w:rPr>
          <w:rFonts w:hint="eastAsia"/>
          <w:szCs w:val="22"/>
        </w:rPr>
        <w:t>措施</w:t>
      </w:r>
      <w:r w:rsidRPr="000111B9">
        <w:rPr>
          <w:szCs w:val="22"/>
        </w:rPr>
        <w:t>，主要包括布设雨水管、景观绿化、临时拦挡、遮盖和其它临时排水工程，经现场踏勘，现场排水</w:t>
      </w:r>
      <w:r w:rsidRPr="000111B9">
        <w:rPr>
          <w:rFonts w:hint="eastAsia"/>
          <w:szCs w:val="22"/>
        </w:rPr>
        <w:t>、景观绿化</w:t>
      </w:r>
      <w:r w:rsidRPr="000111B9">
        <w:rPr>
          <w:szCs w:val="22"/>
        </w:rPr>
        <w:t>等水保设施完善，不存在水土流失遗留问题，水土保持措施已经具有较高的水土保持功能，符合水土保持要求，因此本方案不再补充水土保持措施。</w:t>
      </w:r>
    </w:p>
    <w:p w:rsidR="00E46AF6" w:rsidRPr="000111B9" w:rsidRDefault="0057385A">
      <w:pPr>
        <w:pStyle w:val="2"/>
      </w:pPr>
      <w:bookmarkStart w:id="216" w:name="_Toc11318"/>
      <w:r w:rsidRPr="000111B9">
        <w:rPr>
          <w:rFonts w:hint="eastAsia"/>
        </w:rPr>
        <w:t>8</w:t>
      </w:r>
      <w:r w:rsidRPr="000111B9">
        <w:t>.2</w:t>
      </w:r>
      <w:bookmarkEnd w:id="214"/>
      <w:r w:rsidRPr="000111B9">
        <w:rPr>
          <w:rFonts w:hint="eastAsia"/>
        </w:rPr>
        <w:t>建议</w:t>
      </w:r>
      <w:bookmarkEnd w:id="215"/>
      <w:bookmarkEnd w:id="216"/>
    </w:p>
    <w:p w:rsidR="00E46AF6" w:rsidRPr="000111B9" w:rsidRDefault="0057385A">
      <w:pPr>
        <w:spacing w:line="360" w:lineRule="auto"/>
        <w:ind w:firstLineChars="200" w:firstLine="480"/>
      </w:pPr>
      <w:r w:rsidRPr="000111B9">
        <w:rPr>
          <w:rFonts w:hint="eastAsia"/>
        </w:rPr>
        <w:t>在项目建设过程中，建立水土保持方面的规章制度，加强对施工单位的监督管理，严格按照批复的水土保持方案要求开展工作，将工程建设造成的水土流失降到最低限度。</w:t>
      </w:r>
    </w:p>
    <w:p w:rsidR="00E46AF6" w:rsidRPr="000111B9" w:rsidRDefault="0057385A">
      <w:pPr>
        <w:spacing w:line="360" w:lineRule="auto"/>
        <w:ind w:firstLineChars="200" w:firstLine="480"/>
      </w:pPr>
      <w:r w:rsidRPr="000111B9">
        <w:rPr>
          <w:rFonts w:hint="eastAsia"/>
        </w:rPr>
        <w:t>项目负责单位应自觉接受当地水土保持监督部门的监督检查。方案设计改变时，</w:t>
      </w:r>
      <w:r w:rsidRPr="000111B9">
        <w:rPr>
          <w:rFonts w:hint="eastAsia"/>
        </w:rPr>
        <w:lastRenderedPageBreak/>
        <w:t>应报原批准机关批准，并及时通知当地水土保持部门。</w:t>
      </w:r>
    </w:p>
    <w:p w:rsidR="00E46AF6" w:rsidRPr="000111B9" w:rsidRDefault="0057385A">
      <w:pPr>
        <w:spacing w:line="360" w:lineRule="auto"/>
        <w:ind w:firstLineChars="200" w:firstLine="480"/>
      </w:pPr>
      <w:r w:rsidRPr="000111B9">
        <w:rPr>
          <w:rFonts w:hint="eastAsia"/>
        </w:rPr>
        <w:t>根据《国务院关于取消一批行政许可事项的决定》（国发</w:t>
      </w:r>
      <w:r w:rsidRPr="000111B9">
        <w:t>[2017]46</w:t>
      </w:r>
      <w:r w:rsidRPr="000111B9">
        <w:rPr>
          <w:rFonts w:hint="eastAsia"/>
        </w:rPr>
        <w:t>号），项目投产使用前，业主应依</w:t>
      </w:r>
      <w:r w:rsidRPr="000111B9">
        <w:rPr>
          <w:rFonts w:hint="eastAsia"/>
        </w:rPr>
        <w:t>据经批复的水土保持方案及批复意见，组织第三方机构编制水土保持设施验收报告，向社会公开并向水土保持方案审批机关报备。</w:t>
      </w:r>
    </w:p>
    <w:p w:rsidR="00E46AF6" w:rsidRPr="000111B9" w:rsidRDefault="0057385A">
      <w:pPr>
        <w:pStyle w:val="af1"/>
        <w:ind w:firstLine="480"/>
      </w:pPr>
      <w:r w:rsidRPr="000111B9">
        <w:t>1</w:t>
      </w:r>
      <w:r w:rsidRPr="000111B9">
        <w:t>）业主要与项目所在地水行政主管部门及其上级部门密切配合，认真听取他们对项目水土保持工作的建议，加强管理，在今后的开发建设项目上严格按照水土保持法要求开展工作，落实好水土保持措施。</w:t>
      </w:r>
      <w:r w:rsidRPr="000111B9">
        <w:t xml:space="preserve"> </w:t>
      </w:r>
    </w:p>
    <w:p w:rsidR="00E46AF6" w:rsidRPr="000111B9" w:rsidRDefault="0057385A">
      <w:pPr>
        <w:pStyle w:val="af1"/>
        <w:ind w:firstLine="480"/>
      </w:pPr>
      <w:bookmarkStart w:id="217" w:name="OLE_LINK19"/>
      <w:r w:rsidRPr="000111B9">
        <w:t>2</w:t>
      </w:r>
      <w:r w:rsidRPr="000111B9">
        <w:t>）业主应进一步强化水土保持生态环境保护意识，切实按照有关法律法规的要求，规范行为，完善程序，建设单位后续建设中必须确保三同时后续的环节能得到落实。</w:t>
      </w:r>
    </w:p>
    <w:p w:rsidR="00E46AF6" w:rsidRPr="000111B9" w:rsidRDefault="0057385A">
      <w:pPr>
        <w:pStyle w:val="af1"/>
        <w:ind w:firstLine="480"/>
      </w:pPr>
      <w:r w:rsidRPr="000111B9">
        <w:t>3</w:t>
      </w:r>
      <w:r w:rsidRPr="000111B9">
        <w:t>）方案批复后，业主单位必须及时缴纳项目水土保持补偿费。</w:t>
      </w:r>
    </w:p>
    <w:bookmarkEnd w:id="217"/>
    <w:p w:rsidR="00E46AF6" w:rsidRPr="000111B9" w:rsidRDefault="0057385A">
      <w:pPr>
        <w:pStyle w:val="af1"/>
        <w:ind w:firstLine="480"/>
      </w:pPr>
      <w:r w:rsidRPr="000111B9">
        <w:t>4</w:t>
      </w:r>
      <w:r w:rsidRPr="000111B9">
        <w:t>）本项目水土保持设施完工后，建设单位应组织第三方机构编制《水土保持设施验收报告》，报告编制完成后，应当按照水土保持法律法规、标准规范、水土保持方案及其审批决定等，组织土保持设施验收工作，形成水土保持设施验收鉴定书，明确验收结论，向社会公示，公示无异议后，再向当地水行政主管部门报备水土保持设施验收材料。</w:t>
      </w:r>
    </w:p>
    <w:sectPr w:rsidR="00E46AF6" w:rsidRPr="000111B9">
      <w:footerReference w:type="default" r:id="rId21"/>
      <w:pgSz w:w="11906" w:h="16838"/>
      <w:pgMar w:top="1440" w:right="1417" w:bottom="1440" w:left="1701" w:header="851" w:footer="992" w:gutter="0"/>
      <w:cols w:space="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7385A" w:rsidRDefault="0057385A">
      <w:r>
        <w:separator/>
      </w:r>
    </w:p>
  </w:endnote>
  <w:endnote w:type="continuationSeparator" w:id="0">
    <w:p w:rsidR="0057385A" w:rsidRDefault="005738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1" w:usb1="080E0000" w:usb2="00000000" w:usb3="00000000" w:csb0="0004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46AF6" w:rsidRDefault="0057385A">
    <w:pPr>
      <w:pStyle w:val="a8"/>
      <w:ind w:firstLine="360"/>
      <w:jc w:val="right"/>
      <w:rPr>
        <w:rFonts w:ascii="仿宋_GB2312" w:hAnsi="仿宋_GB2312" w:cs="仿宋_GB2312"/>
        <w:sz w:val="21"/>
        <w:szCs w:val="21"/>
      </w:rPr>
    </w:pPr>
    <w:r>
      <w:rPr>
        <w:noProof/>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E46AF6" w:rsidRDefault="0057385A">
                          <w:pPr>
                            <w:pStyle w:val="a8"/>
                            <w:rPr>
                              <w:rFonts w:eastAsia="宋体"/>
                            </w:rPr>
                          </w:pPr>
                          <w:r>
                            <w:rPr>
                              <w:rFonts w:hint="eastAsia"/>
                            </w:rPr>
                            <w:fldChar w:fldCharType="begin"/>
                          </w:r>
                          <w:r>
                            <w:rPr>
                              <w:rFonts w:hint="eastAsia"/>
                            </w:rPr>
                            <w:instrText xml:space="preserve"> PAGE  \* MERGEFORMAT </w:instrText>
                          </w:r>
                          <w:r>
                            <w:rPr>
                              <w:rFonts w:hint="eastAsia"/>
                            </w:rPr>
                            <w:fldChar w:fldCharType="separate"/>
                          </w:r>
                          <w:r w:rsidR="000111B9">
                            <w:rPr>
                              <w:noProof/>
                            </w:rPr>
                            <w:t>6</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7"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Hayqk9hAgAACgUAAA4AAAAAAAAAAAAAAAAALgIAAGRycy9lMm9Eb2MueG1s&#10;UEsBAi0AFAAGAAgAAAAhAHGq0bnXAAAABQEAAA8AAAAAAAAAAAAAAAAAuwQAAGRycy9kb3ducmV2&#10;LnhtbFBLBQYAAAAABAAEAPMAAAC/BQAAAAA=&#10;" filled="f" stroked="f" strokeweight=".5pt">
              <v:textbox style="mso-fit-shape-to-text:t" inset="0,0,0,0">
                <w:txbxContent>
                  <w:p w:rsidR="00E46AF6" w:rsidRDefault="0057385A">
                    <w:pPr>
                      <w:pStyle w:val="a8"/>
                      <w:rPr>
                        <w:rFonts w:eastAsia="宋体"/>
                      </w:rPr>
                    </w:pPr>
                    <w:r>
                      <w:rPr>
                        <w:rFonts w:hint="eastAsia"/>
                      </w:rPr>
                      <w:fldChar w:fldCharType="begin"/>
                    </w:r>
                    <w:r>
                      <w:rPr>
                        <w:rFonts w:hint="eastAsia"/>
                      </w:rPr>
                      <w:instrText xml:space="preserve"> PAGE  \* MERGEFORMAT </w:instrText>
                    </w:r>
                    <w:r>
                      <w:rPr>
                        <w:rFonts w:hint="eastAsia"/>
                      </w:rPr>
                      <w:fldChar w:fldCharType="separate"/>
                    </w:r>
                    <w:r w:rsidR="000111B9">
                      <w:rPr>
                        <w:noProof/>
                      </w:rPr>
                      <w:t>6</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7385A" w:rsidRDefault="0057385A">
      <w:r>
        <w:separator/>
      </w:r>
    </w:p>
  </w:footnote>
  <w:footnote w:type="continuationSeparator" w:id="0">
    <w:p w:rsidR="0057385A" w:rsidRDefault="005738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46AF6" w:rsidRDefault="0057385A">
    <w:pPr>
      <w:pStyle w:val="a9"/>
      <w:jc w:val="left"/>
      <w:rPr>
        <w:sz w:val="21"/>
        <w:szCs w:val="22"/>
      </w:rPr>
    </w:pPr>
    <w:r>
      <w:rPr>
        <w:rFonts w:hint="eastAsia"/>
        <w:sz w:val="21"/>
        <w:szCs w:val="22"/>
      </w:rPr>
      <w:t>仪陇县马鞍镇许家湾棚户区改造项目</w:t>
    </w:r>
    <w:r>
      <w:rPr>
        <w:rFonts w:hint="eastAsia"/>
        <w:sz w:val="21"/>
        <w:szCs w:val="22"/>
      </w:rPr>
      <w:t xml:space="preserve">                          </w:t>
    </w:r>
    <w:r>
      <w:rPr>
        <w:sz w:val="24"/>
        <w:szCs w:val="16"/>
      </w:rPr>
      <w:t>水土保持方案报告表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5807594"/>
    <w:multiLevelType w:val="singleLevel"/>
    <w:tmpl w:val="F5807594"/>
    <w:lvl w:ilvl="0">
      <w:start w:val="1"/>
      <w:numFmt w:val="decimal"/>
      <w:pStyle w:val="5"/>
      <w:lvlText w:val="%1."/>
      <w:lvlJc w:val="left"/>
      <w:pPr>
        <w:tabs>
          <w:tab w:val="left" w:pos="2040"/>
        </w:tabs>
        <w:ind w:left="2040" w:hanging="360"/>
      </w:pPr>
    </w:lvl>
  </w:abstractNum>
  <w:abstractNum w:abstractNumId="1">
    <w:nsid w:val="0000000D"/>
    <w:multiLevelType w:val="multilevel"/>
    <w:tmpl w:val="0000000D"/>
    <w:lvl w:ilvl="0">
      <w:start w:val="1"/>
      <w:numFmt w:val="decimal"/>
      <w:isLgl/>
      <w:lvlText w:val="%1"/>
      <w:lvlJc w:val="left"/>
      <w:pPr>
        <w:tabs>
          <w:tab w:val="left" w:pos="454"/>
        </w:tabs>
        <w:ind w:left="432" w:hanging="432"/>
      </w:pPr>
      <w:rPr>
        <w:rFonts w:ascii="黑体" w:eastAsia="黑体" w:hint="eastAsia"/>
        <w:b w:val="0"/>
        <w:i w:val="0"/>
        <w:sz w:val="28"/>
        <w:szCs w:val="28"/>
      </w:rPr>
    </w:lvl>
    <w:lvl w:ilvl="1">
      <w:start w:val="1"/>
      <w:numFmt w:val="decimal"/>
      <w:isLgl/>
      <w:lvlText w:val="%1.%2"/>
      <w:lvlJc w:val="left"/>
      <w:pPr>
        <w:tabs>
          <w:tab w:val="left" w:pos="794"/>
        </w:tabs>
        <w:ind w:left="0" w:firstLine="0"/>
      </w:pPr>
      <w:rPr>
        <w:rFonts w:ascii="黑体" w:eastAsia="黑体" w:hint="eastAsia"/>
        <w:b w:val="0"/>
        <w:i w:val="0"/>
        <w:sz w:val="28"/>
        <w:szCs w:val="28"/>
      </w:rPr>
    </w:lvl>
    <w:lvl w:ilvl="2">
      <w:start w:val="1"/>
      <w:numFmt w:val="decimal"/>
      <w:isLgl/>
      <w:lvlText w:val="%1.%2.%3"/>
      <w:lvlJc w:val="left"/>
      <w:pPr>
        <w:tabs>
          <w:tab w:val="left" w:pos="964"/>
        </w:tabs>
        <w:ind w:left="720" w:hanging="720"/>
      </w:pPr>
    </w:lvl>
    <w:lvl w:ilvl="3">
      <w:start w:val="1"/>
      <w:numFmt w:val="decimal"/>
      <w:pStyle w:val="4"/>
      <w:isLgl/>
      <w:lvlText w:val="%1.%2.%3.%4"/>
      <w:lvlJc w:val="left"/>
      <w:pPr>
        <w:tabs>
          <w:tab w:val="left" w:pos="1224"/>
        </w:tabs>
        <w:ind w:left="1224" w:hanging="864"/>
      </w:pPr>
    </w:lvl>
    <w:lvl w:ilvl="4">
      <w:start w:val="1"/>
      <w:numFmt w:val="decimal"/>
      <w:lvlRestart w:val="2"/>
      <w:isLgl/>
      <w:lvlText w:val="表%1.%2-%5"/>
      <w:lvlJc w:val="left"/>
      <w:pPr>
        <w:tabs>
          <w:tab w:val="left" w:pos="1008"/>
        </w:tabs>
        <w:ind w:left="1008" w:hanging="1008"/>
      </w:pPr>
      <w:rPr>
        <w:color w:val="auto"/>
      </w:rPr>
    </w:lvl>
    <w:lvl w:ilvl="5">
      <w:start w:val="1"/>
      <w:numFmt w:val="decimal"/>
      <w:lvlRestart w:val="2"/>
      <w:isLgl/>
      <w:lvlText w:val="图%1.%2-%6"/>
      <w:lvlJc w:val="left"/>
      <w:pPr>
        <w:tabs>
          <w:tab w:val="left" w:pos="1077"/>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
    <w:nsid w:val="5A0B9454"/>
    <w:multiLevelType w:val="singleLevel"/>
    <w:tmpl w:val="5A0B9454"/>
    <w:lvl w:ilvl="0">
      <w:start w:val="1"/>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420"/>
  <w:drawingGridHorizontalSpacing w:val="120"/>
  <w:drawingGridVerticalSpacing w:val="163"/>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B150471"/>
    <w:rsid w:val="0000365A"/>
    <w:rsid w:val="000111B9"/>
    <w:rsid w:val="00024DA7"/>
    <w:rsid w:val="00081BC0"/>
    <w:rsid w:val="000C00C8"/>
    <w:rsid w:val="000C08A9"/>
    <w:rsid w:val="000C6D41"/>
    <w:rsid w:val="00131950"/>
    <w:rsid w:val="0013606D"/>
    <w:rsid w:val="00150B1B"/>
    <w:rsid w:val="00186DC9"/>
    <w:rsid w:val="00187732"/>
    <w:rsid w:val="00190EC7"/>
    <w:rsid w:val="001C6886"/>
    <w:rsid w:val="001D6C7B"/>
    <w:rsid w:val="0020260A"/>
    <w:rsid w:val="00214473"/>
    <w:rsid w:val="002160B3"/>
    <w:rsid w:val="00243282"/>
    <w:rsid w:val="00245D9F"/>
    <w:rsid w:val="002537C8"/>
    <w:rsid w:val="00264B6E"/>
    <w:rsid w:val="00280136"/>
    <w:rsid w:val="002C2C6E"/>
    <w:rsid w:val="002D327B"/>
    <w:rsid w:val="002D6F6F"/>
    <w:rsid w:val="002F2538"/>
    <w:rsid w:val="002F41A2"/>
    <w:rsid w:val="0030333E"/>
    <w:rsid w:val="003468C1"/>
    <w:rsid w:val="00375969"/>
    <w:rsid w:val="003A6299"/>
    <w:rsid w:val="003F429A"/>
    <w:rsid w:val="003F5D46"/>
    <w:rsid w:val="00447429"/>
    <w:rsid w:val="004700A5"/>
    <w:rsid w:val="004A27A1"/>
    <w:rsid w:val="004A4790"/>
    <w:rsid w:val="004B1475"/>
    <w:rsid w:val="005046E7"/>
    <w:rsid w:val="005260D1"/>
    <w:rsid w:val="005609D9"/>
    <w:rsid w:val="0057385A"/>
    <w:rsid w:val="00580D84"/>
    <w:rsid w:val="00592FE7"/>
    <w:rsid w:val="005C5505"/>
    <w:rsid w:val="006220E5"/>
    <w:rsid w:val="0067724A"/>
    <w:rsid w:val="006A593C"/>
    <w:rsid w:val="006F5399"/>
    <w:rsid w:val="006F7B20"/>
    <w:rsid w:val="007148FE"/>
    <w:rsid w:val="00727FE9"/>
    <w:rsid w:val="00730F71"/>
    <w:rsid w:val="00734369"/>
    <w:rsid w:val="00736588"/>
    <w:rsid w:val="007705BB"/>
    <w:rsid w:val="007A5B30"/>
    <w:rsid w:val="007B1425"/>
    <w:rsid w:val="007B668F"/>
    <w:rsid w:val="007C6492"/>
    <w:rsid w:val="00826A70"/>
    <w:rsid w:val="00885D5F"/>
    <w:rsid w:val="008867E2"/>
    <w:rsid w:val="008C1B72"/>
    <w:rsid w:val="008D43AF"/>
    <w:rsid w:val="008F2C20"/>
    <w:rsid w:val="008F30FF"/>
    <w:rsid w:val="00916F94"/>
    <w:rsid w:val="009723FC"/>
    <w:rsid w:val="00974A66"/>
    <w:rsid w:val="009C4EE6"/>
    <w:rsid w:val="009F3408"/>
    <w:rsid w:val="00A06891"/>
    <w:rsid w:val="00A16BD1"/>
    <w:rsid w:val="00A232A2"/>
    <w:rsid w:val="00A31E22"/>
    <w:rsid w:val="00A60473"/>
    <w:rsid w:val="00A64D6D"/>
    <w:rsid w:val="00A756CC"/>
    <w:rsid w:val="00A76D77"/>
    <w:rsid w:val="00A92D2F"/>
    <w:rsid w:val="00AA3AB6"/>
    <w:rsid w:val="00AA7A27"/>
    <w:rsid w:val="00B44B44"/>
    <w:rsid w:val="00B52186"/>
    <w:rsid w:val="00B7413F"/>
    <w:rsid w:val="00B845ED"/>
    <w:rsid w:val="00BA3193"/>
    <w:rsid w:val="00BB7DD6"/>
    <w:rsid w:val="00BC6C66"/>
    <w:rsid w:val="00BC6F90"/>
    <w:rsid w:val="00C0610E"/>
    <w:rsid w:val="00C20C62"/>
    <w:rsid w:val="00C6430D"/>
    <w:rsid w:val="00C81BA4"/>
    <w:rsid w:val="00C97AD5"/>
    <w:rsid w:val="00CA78BA"/>
    <w:rsid w:val="00CC4C65"/>
    <w:rsid w:val="00CD4F52"/>
    <w:rsid w:val="00CD65FA"/>
    <w:rsid w:val="00D076D5"/>
    <w:rsid w:val="00D253DE"/>
    <w:rsid w:val="00D34A8C"/>
    <w:rsid w:val="00D378CB"/>
    <w:rsid w:val="00D80283"/>
    <w:rsid w:val="00D80EFC"/>
    <w:rsid w:val="00D95CEA"/>
    <w:rsid w:val="00DB24B2"/>
    <w:rsid w:val="00DD7E67"/>
    <w:rsid w:val="00DF6F11"/>
    <w:rsid w:val="00E17F68"/>
    <w:rsid w:val="00E22ECF"/>
    <w:rsid w:val="00E26D9D"/>
    <w:rsid w:val="00E46AF6"/>
    <w:rsid w:val="00E561E2"/>
    <w:rsid w:val="00E66CE0"/>
    <w:rsid w:val="00E80720"/>
    <w:rsid w:val="00EA0B14"/>
    <w:rsid w:val="00EB7B85"/>
    <w:rsid w:val="00EC4AD8"/>
    <w:rsid w:val="00EF0E73"/>
    <w:rsid w:val="00F639FD"/>
    <w:rsid w:val="00F63B3B"/>
    <w:rsid w:val="00F63D8A"/>
    <w:rsid w:val="00F7553F"/>
    <w:rsid w:val="00F80C75"/>
    <w:rsid w:val="00F84A32"/>
    <w:rsid w:val="00FE237D"/>
    <w:rsid w:val="01384A1D"/>
    <w:rsid w:val="02217791"/>
    <w:rsid w:val="030D5CD8"/>
    <w:rsid w:val="031975FC"/>
    <w:rsid w:val="04102AC1"/>
    <w:rsid w:val="04441F35"/>
    <w:rsid w:val="04714F92"/>
    <w:rsid w:val="04A06E8F"/>
    <w:rsid w:val="05247458"/>
    <w:rsid w:val="05554CC3"/>
    <w:rsid w:val="057B31F1"/>
    <w:rsid w:val="05B67E1C"/>
    <w:rsid w:val="06503782"/>
    <w:rsid w:val="06B50E15"/>
    <w:rsid w:val="06C73F10"/>
    <w:rsid w:val="0707027B"/>
    <w:rsid w:val="0756493E"/>
    <w:rsid w:val="07E25605"/>
    <w:rsid w:val="07F05746"/>
    <w:rsid w:val="081C0F7E"/>
    <w:rsid w:val="083B4CF6"/>
    <w:rsid w:val="086B0758"/>
    <w:rsid w:val="086F65A5"/>
    <w:rsid w:val="09450156"/>
    <w:rsid w:val="09DF1708"/>
    <w:rsid w:val="0A6F047A"/>
    <w:rsid w:val="0ADD085C"/>
    <w:rsid w:val="0BAA589E"/>
    <w:rsid w:val="0BC830D3"/>
    <w:rsid w:val="0CD60D8E"/>
    <w:rsid w:val="0CE86FE6"/>
    <w:rsid w:val="0DFF7AB0"/>
    <w:rsid w:val="0E346A75"/>
    <w:rsid w:val="0E6940D9"/>
    <w:rsid w:val="0EBB29D2"/>
    <w:rsid w:val="0EF31B44"/>
    <w:rsid w:val="0F281687"/>
    <w:rsid w:val="0F30790E"/>
    <w:rsid w:val="0F375874"/>
    <w:rsid w:val="0F4A3D9B"/>
    <w:rsid w:val="0F7C6301"/>
    <w:rsid w:val="0FA92FCD"/>
    <w:rsid w:val="0FBE1D4C"/>
    <w:rsid w:val="102677F2"/>
    <w:rsid w:val="10760831"/>
    <w:rsid w:val="10B54463"/>
    <w:rsid w:val="10C02DF2"/>
    <w:rsid w:val="10ED7D07"/>
    <w:rsid w:val="11176C7B"/>
    <w:rsid w:val="11DE043A"/>
    <w:rsid w:val="11E91977"/>
    <w:rsid w:val="13713F32"/>
    <w:rsid w:val="13B73D35"/>
    <w:rsid w:val="13F33739"/>
    <w:rsid w:val="13FC3D9B"/>
    <w:rsid w:val="14652843"/>
    <w:rsid w:val="1529017A"/>
    <w:rsid w:val="165C0EEA"/>
    <w:rsid w:val="168057AC"/>
    <w:rsid w:val="16A211DD"/>
    <w:rsid w:val="16C51EF9"/>
    <w:rsid w:val="16C83B1A"/>
    <w:rsid w:val="16E523B4"/>
    <w:rsid w:val="170B724A"/>
    <w:rsid w:val="171362B5"/>
    <w:rsid w:val="173C2830"/>
    <w:rsid w:val="17923753"/>
    <w:rsid w:val="1838519E"/>
    <w:rsid w:val="186969F7"/>
    <w:rsid w:val="1899167A"/>
    <w:rsid w:val="18A62EB7"/>
    <w:rsid w:val="192E13E5"/>
    <w:rsid w:val="19406053"/>
    <w:rsid w:val="194824BB"/>
    <w:rsid w:val="19A347B2"/>
    <w:rsid w:val="1A5907D0"/>
    <w:rsid w:val="1AB83143"/>
    <w:rsid w:val="1AEA7B9A"/>
    <w:rsid w:val="1B4B711B"/>
    <w:rsid w:val="1B623A73"/>
    <w:rsid w:val="1B7A416E"/>
    <w:rsid w:val="1BBE181B"/>
    <w:rsid w:val="1C09103E"/>
    <w:rsid w:val="1C3815D4"/>
    <w:rsid w:val="1C724F57"/>
    <w:rsid w:val="1D6A0962"/>
    <w:rsid w:val="1D726A71"/>
    <w:rsid w:val="1D9779A5"/>
    <w:rsid w:val="1E605BD5"/>
    <w:rsid w:val="1F563321"/>
    <w:rsid w:val="1FA42F99"/>
    <w:rsid w:val="1FDE3645"/>
    <w:rsid w:val="20B8162E"/>
    <w:rsid w:val="216C23D1"/>
    <w:rsid w:val="231A4201"/>
    <w:rsid w:val="23561FB1"/>
    <w:rsid w:val="239D57D0"/>
    <w:rsid w:val="23B40FB4"/>
    <w:rsid w:val="23D64596"/>
    <w:rsid w:val="240654F8"/>
    <w:rsid w:val="243E52CD"/>
    <w:rsid w:val="24580705"/>
    <w:rsid w:val="24A347B8"/>
    <w:rsid w:val="24BF7BE7"/>
    <w:rsid w:val="24E12761"/>
    <w:rsid w:val="24EC7758"/>
    <w:rsid w:val="25E55123"/>
    <w:rsid w:val="260345A2"/>
    <w:rsid w:val="26484232"/>
    <w:rsid w:val="27B33FE4"/>
    <w:rsid w:val="281E7463"/>
    <w:rsid w:val="285824CE"/>
    <w:rsid w:val="28C77D47"/>
    <w:rsid w:val="292574ED"/>
    <w:rsid w:val="29731C68"/>
    <w:rsid w:val="297D6C8F"/>
    <w:rsid w:val="298B1110"/>
    <w:rsid w:val="29D8470F"/>
    <w:rsid w:val="29D93B6C"/>
    <w:rsid w:val="29EB3D84"/>
    <w:rsid w:val="2A35648E"/>
    <w:rsid w:val="2A5F4808"/>
    <w:rsid w:val="2A6B2CCD"/>
    <w:rsid w:val="2ACC5B38"/>
    <w:rsid w:val="2AED2771"/>
    <w:rsid w:val="2B096EFF"/>
    <w:rsid w:val="2B3B1922"/>
    <w:rsid w:val="2B563FCB"/>
    <w:rsid w:val="2B6A2D92"/>
    <w:rsid w:val="2C605CB7"/>
    <w:rsid w:val="2CD24BBA"/>
    <w:rsid w:val="2D2C187F"/>
    <w:rsid w:val="2D7E3749"/>
    <w:rsid w:val="2E050E60"/>
    <w:rsid w:val="2EEC4EAC"/>
    <w:rsid w:val="2F5E6B71"/>
    <w:rsid w:val="2F6F2331"/>
    <w:rsid w:val="2FB46119"/>
    <w:rsid w:val="300261E3"/>
    <w:rsid w:val="30F11892"/>
    <w:rsid w:val="30FA37A7"/>
    <w:rsid w:val="31435EF9"/>
    <w:rsid w:val="31CD691C"/>
    <w:rsid w:val="32624EBF"/>
    <w:rsid w:val="33462E2F"/>
    <w:rsid w:val="344E53B3"/>
    <w:rsid w:val="34A40CAA"/>
    <w:rsid w:val="34ED31FD"/>
    <w:rsid w:val="35025433"/>
    <w:rsid w:val="35AC10E5"/>
    <w:rsid w:val="35F95D43"/>
    <w:rsid w:val="361C7A5A"/>
    <w:rsid w:val="3639195A"/>
    <w:rsid w:val="367351AF"/>
    <w:rsid w:val="36E06ACF"/>
    <w:rsid w:val="370E7962"/>
    <w:rsid w:val="374A21FF"/>
    <w:rsid w:val="3759403F"/>
    <w:rsid w:val="37815A20"/>
    <w:rsid w:val="37A1384F"/>
    <w:rsid w:val="385000D2"/>
    <w:rsid w:val="38632962"/>
    <w:rsid w:val="38635402"/>
    <w:rsid w:val="38807E19"/>
    <w:rsid w:val="38C61286"/>
    <w:rsid w:val="39173392"/>
    <w:rsid w:val="39285FB8"/>
    <w:rsid w:val="394D7448"/>
    <w:rsid w:val="3A7D0F97"/>
    <w:rsid w:val="3B6E3033"/>
    <w:rsid w:val="3B831D46"/>
    <w:rsid w:val="3B8A493E"/>
    <w:rsid w:val="3B8B4EFC"/>
    <w:rsid w:val="3BE74548"/>
    <w:rsid w:val="3BFB75CF"/>
    <w:rsid w:val="3C747608"/>
    <w:rsid w:val="3C885FEA"/>
    <w:rsid w:val="3CAD0390"/>
    <w:rsid w:val="3D0A7D6D"/>
    <w:rsid w:val="3D745EB9"/>
    <w:rsid w:val="3D792857"/>
    <w:rsid w:val="3D8A6F3E"/>
    <w:rsid w:val="3DAA1B1F"/>
    <w:rsid w:val="3DB46FEC"/>
    <w:rsid w:val="3E220070"/>
    <w:rsid w:val="3EC908A3"/>
    <w:rsid w:val="3ECB6A21"/>
    <w:rsid w:val="3EDE5286"/>
    <w:rsid w:val="3EFD4119"/>
    <w:rsid w:val="3F137891"/>
    <w:rsid w:val="4079723A"/>
    <w:rsid w:val="40A17ECC"/>
    <w:rsid w:val="41C33AAB"/>
    <w:rsid w:val="41D76CD1"/>
    <w:rsid w:val="41E1405C"/>
    <w:rsid w:val="41F229E8"/>
    <w:rsid w:val="41FB585E"/>
    <w:rsid w:val="4203284D"/>
    <w:rsid w:val="42042C05"/>
    <w:rsid w:val="4215733B"/>
    <w:rsid w:val="42200B3B"/>
    <w:rsid w:val="428A009B"/>
    <w:rsid w:val="428D4F27"/>
    <w:rsid w:val="42DB280A"/>
    <w:rsid w:val="43204403"/>
    <w:rsid w:val="4323183B"/>
    <w:rsid w:val="43A67B79"/>
    <w:rsid w:val="43C41767"/>
    <w:rsid w:val="443D760D"/>
    <w:rsid w:val="444F60D8"/>
    <w:rsid w:val="453D3EA7"/>
    <w:rsid w:val="45691774"/>
    <w:rsid w:val="45B32889"/>
    <w:rsid w:val="45CC2D35"/>
    <w:rsid w:val="46414540"/>
    <w:rsid w:val="46807788"/>
    <w:rsid w:val="474318E1"/>
    <w:rsid w:val="476526F9"/>
    <w:rsid w:val="47AB3A52"/>
    <w:rsid w:val="47B24202"/>
    <w:rsid w:val="483F3715"/>
    <w:rsid w:val="484624D6"/>
    <w:rsid w:val="4883051D"/>
    <w:rsid w:val="48854572"/>
    <w:rsid w:val="48900411"/>
    <w:rsid w:val="48B9127F"/>
    <w:rsid w:val="496E4055"/>
    <w:rsid w:val="49863378"/>
    <w:rsid w:val="49993904"/>
    <w:rsid w:val="49C0310D"/>
    <w:rsid w:val="4A1A17C6"/>
    <w:rsid w:val="4AEC1F95"/>
    <w:rsid w:val="4C5B0523"/>
    <w:rsid w:val="4C607AFD"/>
    <w:rsid w:val="4CAB667D"/>
    <w:rsid w:val="4CD557C1"/>
    <w:rsid w:val="4CF25C99"/>
    <w:rsid w:val="4D9E0485"/>
    <w:rsid w:val="4DD62609"/>
    <w:rsid w:val="4E2B0DF4"/>
    <w:rsid w:val="4EAC1061"/>
    <w:rsid w:val="4EE87F2F"/>
    <w:rsid w:val="4EE920D2"/>
    <w:rsid w:val="4F147ECD"/>
    <w:rsid w:val="4F471793"/>
    <w:rsid w:val="4FC72935"/>
    <w:rsid w:val="4FC763E9"/>
    <w:rsid w:val="50275685"/>
    <w:rsid w:val="50617B3D"/>
    <w:rsid w:val="50A6690A"/>
    <w:rsid w:val="50D50F1E"/>
    <w:rsid w:val="510E39E5"/>
    <w:rsid w:val="516714AE"/>
    <w:rsid w:val="51B34C5D"/>
    <w:rsid w:val="522D61B1"/>
    <w:rsid w:val="52385CA9"/>
    <w:rsid w:val="525317B3"/>
    <w:rsid w:val="52776B91"/>
    <w:rsid w:val="536B0862"/>
    <w:rsid w:val="53AF7C8A"/>
    <w:rsid w:val="53F41BD8"/>
    <w:rsid w:val="54335C6A"/>
    <w:rsid w:val="544F575D"/>
    <w:rsid w:val="5496016B"/>
    <w:rsid w:val="54BA6846"/>
    <w:rsid w:val="54EC7BA5"/>
    <w:rsid w:val="55A55501"/>
    <w:rsid w:val="55B41CC8"/>
    <w:rsid w:val="55B954E9"/>
    <w:rsid w:val="56A44830"/>
    <w:rsid w:val="56A92F20"/>
    <w:rsid w:val="573569C7"/>
    <w:rsid w:val="579234A8"/>
    <w:rsid w:val="57A44268"/>
    <w:rsid w:val="58E958D7"/>
    <w:rsid w:val="59385550"/>
    <w:rsid w:val="59513137"/>
    <w:rsid w:val="596E6DB8"/>
    <w:rsid w:val="5A216575"/>
    <w:rsid w:val="5A317F1C"/>
    <w:rsid w:val="5AD962A4"/>
    <w:rsid w:val="5B292F37"/>
    <w:rsid w:val="5B377BB0"/>
    <w:rsid w:val="5B62530A"/>
    <w:rsid w:val="5C353B21"/>
    <w:rsid w:val="5C51134B"/>
    <w:rsid w:val="5C833CCD"/>
    <w:rsid w:val="5CC873BA"/>
    <w:rsid w:val="5D6A2070"/>
    <w:rsid w:val="5DD807CF"/>
    <w:rsid w:val="5E093DC1"/>
    <w:rsid w:val="5E8A6D72"/>
    <w:rsid w:val="5F110945"/>
    <w:rsid w:val="5F27593E"/>
    <w:rsid w:val="5F404CD8"/>
    <w:rsid w:val="5F6A7FE9"/>
    <w:rsid w:val="61432179"/>
    <w:rsid w:val="619E0C93"/>
    <w:rsid w:val="61AE12F2"/>
    <w:rsid w:val="61E53A1A"/>
    <w:rsid w:val="623A7138"/>
    <w:rsid w:val="624034C6"/>
    <w:rsid w:val="6245659C"/>
    <w:rsid w:val="62A840B5"/>
    <w:rsid w:val="62D347C6"/>
    <w:rsid w:val="63055F06"/>
    <w:rsid w:val="632E5258"/>
    <w:rsid w:val="633A2648"/>
    <w:rsid w:val="635A42A7"/>
    <w:rsid w:val="63E11F67"/>
    <w:rsid w:val="64A26432"/>
    <w:rsid w:val="64AF0585"/>
    <w:rsid w:val="64B15A6B"/>
    <w:rsid w:val="653965BF"/>
    <w:rsid w:val="6578669C"/>
    <w:rsid w:val="66206EDB"/>
    <w:rsid w:val="665D46F4"/>
    <w:rsid w:val="668C4C54"/>
    <w:rsid w:val="66C9752D"/>
    <w:rsid w:val="67B142B1"/>
    <w:rsid w:val="67DB656E"/>
    <w:rsid w:val="68A701EB"/>
    <w:rsid w:val="68D6739D"/>
    <w:rsid w:val="68DD5F78"/>
    <w:rsid w:val="69101727"/>
    <w:rsid w:val="69184E7F"/>
    <w:rsid w:val="697353E7"/>
    <w:rsid w:val="699053E3"/>
    <w:rsid w:val="69C956EA"/>
    <w:rsid w:val="6A1C2BEF"/>
    <w:rsid w:val="6A390A5A"/>
    <w:rsid w:val="6A424BBC"/>
    <w:rsid w:val="6A7625E4"/>
    <w:rsid w:val="6AAA7A92"/>
    <w:rsid w:val="6B1049BC"/>
    <w:rsid w:val="6B304C79"/>
    <w:rsid w:val="6B374F9E"/>
    <w:rsid w:val="6B490F83"/>
    <w:rsid w:val="6B585419"/>
    <w:rsid w:val="6B6B6DB2"/>
    <w:rsid w:val="6C896D4C"/>
    <w:rsid w:val="6CA44173"/>
    <w:rsid w:val="6CE02056"/>
    <w:rsid w:val="6D274CBD"/>
    <w:rsid w:val="6D9A7E21"/>
    <w:rsid w:val="6E1F0C07"/>
    <w:rsid w:val="6E9558E1"/>
    <w:rsid w:val="6FE85C0D"/>
    <w:rsid w:val="6FED55A5"/>
    <w:rsid w:val="700852F2"/>
    <w:rsid w:val="70502A44"/>
    <w:rsid w:val="707A21EC"/>
    <w:rsid w:val="70994CD6"/>
    <w:rsid w:val="70BF6F8B"/>
    <w:rsid w:val="70C7446B"/>
    <w:rsid w:val="717500D1"/>
    <w:rsid w:val="718656FD"/>
    <w:rsid w:val="71C97B42"/>
    <w:rsid w:val="71EE71F2"/>
    <w:rsid w:val="72BD7A14"/>
    <w:rsid w:val="72E60096"/>
    <w:rsid w:val="730E2EAF"/>
    <w:rsid w:val="73CA4BC2"/>
    <w:rsid w:val="73D44DBD"/>
    <w:rsid w:val="73DE4496"/>
    <w:rsid w:val="73E1099C"/>
    <w:rsid w:val="73F450F0"/>
    <w:rsid w:val="748C2961"/>
    <w:rsid w:val="749A7E56"/>
    <w:rsid w:val="74E56E8C"/>
    <w:rsid w:val="75051E60"/>
    <w:rsid w:val="75B84E2C"/>
    <w:rsid w:val="75E048D4"/>
    <w:rsid w:val="76111F0C"/>
    <w:rsid w:val="7694079C"/>
    <w:rsid w:val="76AB6427"/>
    <w:rsid w:val="77CE7CAC"/>
    <w:rsid w:val="77DD72E3"/>
    <w:rsid w:val="780005E3"/>
    <w:rsid w:val="78910368"/>
    <w:rsid w:val="78EA2DC5"/>
    <w:rsid w:val="79147D34"/>
    <w:rsid w:val="79622E2C"/>
    <w:rsid w:val="79661C2E"/>
    <w:rsid w:val="79B27E52"/>
    <w:rsid w:val="79E57248"/>
    <w:rsid w:val="7A116803"/>
    <w:rsid w:val="7A885935"/>
    <w:rsid w:val="7A9E24BE"/>
    <w:rsid w:val="7AFB65DA"/>
    <w:rsid w:val="7B150471"/>
    <w:rsid w:val="7B4064FF"/>
    <w:rsid w:val="7C6C284E"/>
    <w:rsid w:val="7C813A8D"/>
    <w:rsid w:val="7CCC1BBA"/>
    <w:rsid w:val="7D1F2C4C"/>
    <w:rsid w:val="7D2271BA"/>
    <w:rsid w:val="7D5837AB"/>
    <w:rsid w:val="7D96507B"/>
    <w:rsid w:val="7E176584"/>
    <w:rsid w:val="7E520997"/>
    <w:rsid w:val="7EDB2C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AD58CE8-4A91-4F73-98B1-869C91166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Normal Indent" w:uiPriority="99" w:qFormat="1"/>
    <w:lsdException w:name="annotation text" w:uiPriority="99" w:unhideWhenUsed="1" w:qFormat="1"/>
    <w:lsdException w:name="header" w:qFormat="1"/>
    <w:lsdException w:name="footer" w:uiPriority="99" w:qFormat="1"/>
    <w:lsdException w:name="caption" w:semiHidden="1" w:unhideWhenUsed="1" w:qFormat="1"/>
    <w:lsdException w:name="List" w:qFormat="1"/>
    <w:lsdException w:name="List Number 5" w:qFormat="1"/>
    <w:lsdException w:name="Title" w:qFormat="1"/>
    <w:lsdException w:name="Default Paragraph Font" w:semiHidden="1" w:uiPriority="1" w:unhideWhenUsed="1" w:qFormat="1"/>
    <w:lsdException w:name="Body Text" w:qFormat="1"/>
    <w:lsdException w:name="Body Text Indent" w:uiPriority="99" w:qFormat="1"/>
    <w:lsdException w:name="Subtitle" w:qFormat="1"/>
    <w:lsdException w:name="Body Text Indent 3" w:qFormat="1"/>
    <w:lsdException w:name="Hyperlink" w:uiPriority="99" w:unhideWhenUsed="1"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adjustRightInd w:val="0"/>
      <w:snapToGrid w:val="0"/>
      <w:jc w:val="both"/>
    </w:pPr>
    <w:rPr>
      <w:rFonts w:eastAsia="仿宋_GB2312"/>
      <w:kern w:val="2"/>
      <w:sz w:val="24"/>
    </w:rPr>
  </w:style>
  <w:style w:type="paragraph" w:styleId="1">
    <w:name w:val="heading 1"/>
    <w:basedOn w:val="a"/>
    <w:next w:val="a"/>
    <w:link w:val="1Char"/>
    <w:qFormat/>
    <w:pPr>
      <w:keepNext/>
      <w:keepLines/>
      <w:spacing w:line="360" w:lineRule="auto"/>
      <w:outlineLvl w:val="0"/>
    </w:pPr>
    <w:rPr>
      <w:b/>
      <w:sz w:val="32"/>
    </w:rPr>
  </w:style>
  <w:style w:type="paragraph" w:styleId="2">
    <w:name w:val="heading 2"/>
    <w:basedOn w:val="a"/>
    <w:next w:val="a"/>
    <w:link w:val="2Char"/>
    <w:unhideWhenUsed/>
    <w:qFormat/>
    <w:pPr>
      <w:outlineLvl w:val="1"/>
    </w:pPr>
    <w:rPr>
      <w:spacing w:val="6"/>
      <w:sz w:val="30"/>
    </w:rPr>
  </w:style>
  <w:style w:type="paragraph" w:styleId="3">
    <w:name w:val="heading 3"/>
    <w:basedOn w:val="a"/>
    <w:next w:val="a"/>
    <w:link w:val="3Char"/>
    <w:unhideWhenUsed/>
    <w:qFormat/>
    <w:pPr>
      <w:keepNext/>
      <w:keepLines/>
      <w:spacing w:line="360" w:lineRule="auto"/>
      <w:outlineLvl w:val="2"/>
    </w:pPr>
    <w:rPr>
      <w:b/>
      <w:spacing w:val="6"/>
      <w:sz w:val="28"/>
    </w:rPr>
  </w:style>
  <w:style w:type="paragraph" w:styleId="4">
    <w:name w:val="heading 4"/>
    <w:basedOn w:val="a"/>
    <w:next w:val="a"/>
    <w:qFormat/>
    <w:pPr>
      <w:keepNext/>
      <w:keepLines/>
      <w:numPr>
        <w:ilvl w:val="3"/>
        <w:numId w:val="1"/>
      </w:numPr>
      <w:spacing w:line="360" w:lineRule="auto"/>
      <w:ind w:left="0" w:firstLineChars="200" w:firstLine="482"/>
      <w:outlineLvl w:val="3"/>
    </w:pPr>
    <w:rPr>
      <w:b/>
      <w:color w:val="000000"/>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4"/>
    <w:qFormat/>
    <w:pPr>
      <w:spacing w:after="120"/>
    </w:pPr>
    <w:rPr>
      <w:sz w:val="21"/>
    </w:rPr>
  </w:style>
  <w:style w:type="paragraph" w:styleId="a4">
    <w:name w:val="Body Text Indent"/>
    <w:basedOn w:val="a"/>
    <w:next w:val="a"/>
    <w:uiPriority w:val="99"/>
    <w:qFormat/>
    <w:pPr>
      <w:spacing w:after="120"/>
      <w:ind w:leftChars="200" w:left="420"/>
    </w:pPr>
    <w:rPr>
      <w:rFonts w:eastAsia="宋体"/>
    </w:rPr>
  </w:style>
  <w:style w:type="paragraph" w:styleId="a5">
    <w:name w:val="Normal Indent"/>
    <w:basedOn w:val="a"/>
    <w:uiPriority w:val="99"/>
    <w:qFormat/>
    <w:pPr>
      <w:ind w:firstLineChars="200" w:firstLine="664"/>
    </w:pPr>
  </w:style>
  <w:style w:type="paragraph" w:styleId="a6">
    <w:name w:val="annotation text"/>
    <w:basedOn w:val="a"/>
    <w:uiPriority w:val="99"/>
    <w:unhideWhenUsed/>
    <w:qFormat/>
  </w:style>
  <w:style w:type="paragraph" w:styleId="a7">
    <w:name w:val="Plain Text"/>
    <w:basedOn w:val="a"/>
    <w:qFormat/>
    <w:rPr>
      <w:rFonts w:hAnsi="Courier New"/>
      <w:sz w:val="21"/>
    </w:rPr>
  </w:style>
  <w:style w:type="paragraph" w:styleId="a8">
    <w:name w:val="footer"/>
    <w:basedOn w:val="a"/>
    <w:uiPriority w:val="99"/>
    <w:qFormat/>
    <w:pPr>
      <w:tabs>
        <w:tab w:val="center" w:pos="4153"/>
        <w:tab w:val="right" w:pos="8306"/>
      </w:tabs>
      <w:jc w:val="left"/>
    </w:pPr>
    <w:rPr>
      <w:sz w:val="18"/>
      <w:szCs w:val="18"/>
    </w:rPr>
  </w:style>
  <w:style w:type="paragraph" w:styleId="a9">
    <w:name w:val="header"/>
    <w:basedOn w:val="a"/>
    <w:next w:val="a"/>
    <w:qFormat/>
    <w:pPr>
      <w:pBdr>
        <w:bottom w:val="single" w:sz="6" w:space="1" w:color="auto"/>
      </w:pBdr>
      <w:tabs>
        <w:tab w:val="center" w:pos="4153"/>
        <w:tab w:val="right" w:pos="8306"/>
      </w:tabs>
      <w:jc w:val="center"/>
    </w:pPr>
    <w:rPr>
      <w:sz w:val="18"/>
    </w:rPr>
  </w:style>
  <w:style w:type="paragraph" w:styleId="10">
    <w:name w:val="toc 1"/>
    <w:basedOn w:val="a"/>
    <w:next w:val="a"/>
    <w:uiPriority w:val="39"/>
    <w:qFormat/>
  </w:style>
  <w:style w:type="paragraph" w:styleId="5">
    <w:name w:val="List Number 5"/>
    <w:basedOn w:val="a"/>
    <w:qFormat/>
    <w:pPr>
      <w:numPr>
        <w:numId w:val="2"/>
      </w:numPr>
    </w:pPr>
  </w:style>
  <w:style w:type="paragraph" w:styleId="aa">
    <w:name w:val="List"/>
    <w:basedOn w:val="a"/>
    <w:qFormat/>
    <w:pPr>
      <w:jc w:val="center"/>
    </w:pPr>
  </w:style>
  <w:style w:type="paragraph" w:styleId="30">
    <w:name w:val="Body Text Indent 3"/>
    <w:basedOn w:val="a"/>
    <w:qFormat/>
    <w:pPr>
      <w:ind w:firstLineChars="200" w:firstLine="560"/>
    </w:pPr>
    <w:rPr>
      <w:sz w:val="28"/>
    </w:rPr>
  </w:style>
  <w:style w:type="paragraph" w:styleId="20">
    <w:name w:val="toc 2"/>
    <w:basedOn w:val="a"/>
    <w:next w:val="a"/>
    <w:uiPriority w:val="39"/>
    <w:qFormat/>
    <w:pPr>
      <w:ind w:leftChars="200" w:left="420"/>
    </w:pPr>
  </w:style>
  <w:style w:type="table" w:styleId="ab">
    <w:name w:val="Table Grid"/>
    <w:basedOn w:val="a2"/>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1"/>
    <w:uiPriority w:val="99"/>
    <w:unhideWhenUsed/>
    <w:qFormat/>
    <w:rPr>
      <w:color w:val="0563C1" w:themeColor="hyperlink"/>
      <w:u w:val="single"/>
    </w:rPr>
  </w:style>
  <w:style w:type="paragraph" w:customStyle="1" w:styleId="08522">
    <w:name w:val="样式 小四 首行缩进:  0.85 厘米 行距: 固定值 22 磅"/>
    <w:basedOn w:val="a"/>
    <w:next w:val="a"/>
    <w:qFormat/>
    <w:pPr>
      <w:spacing w:line="440" w:lineRule="exact"/>
      <w:ind w:firstLine="480"/>
    </w:pPr>
  </w:style>
  <w:style w:type="paragraph" w:customStyle="1" w:styleId="ad">
    <w:name w:val="仿宋"/>
    <w:basedOn w:val="a"/>
    <w:qFormat/>
    <w:pPr>
      <w:spacing w:line="360" w:lineRule="auto"/>
      <w:ind w:firstLineChars="200" w:firstLine="643"/>
    </w:pPr>
  </w:style>
  <w:style w:type="paragraph" w:customStyle="1" w:styleId="11">
    <w:name w:val="正文1"/>
    <w:next w:val="a"/>
    <w:qFormat/>
    <w:pPr>
      <w:spacing w:line="480" w:lineRule="exact"/>
      <w:ind w:firstLineChars="200" w:firstLine="496"/>
    </w:pPr>
    <w:rPr>
      <w:rFonts w:cs="宋体"/>
      <w:color w:val="000000"/>
      <w:spacing w:val="4"/>
      <w:kern w:val="2"/>
      <w:sz w:val="24"/>
      <w:szCs w:val="22"/>
    </w:rPr>
  </w:style>
  <w:style w:type="paragraph" w:customStyle="1" w:styleId="ae">
    <w:name w:val="水保表头"/>
    <w:basedOn w:val="af"/>
    <w:qFormat/>
    <w:pPr>
      <w:spacing w:line="240" w:lineRule="auto"/>
      <w:ind w:firstLineChars="0" w:firstLine="0"/>
      <w:jc w:val="center"/>
    </w:pPr>
    <w:rPr>
      <w:b/>
      <w:sz w:val="21"/>
    </w:rPr>
  </w:style>
  <w:style w:type="paragraph" w:customStyle="1" w:styleId="af">
    <w:name w:val="水保"/>
    <w:qFormat/>
    <w:pPr>
      <w:spacing w:line="360" w:lineRule="auto"/>
      <w:ind w:firstLineChars="200" w:firstLine="723"/>
      <w:jc w:val="both"/>
    </w:pPr>
    <w:rPr>
      <w:rFonts w:eastAsia="仿宋_GB2312"/>
      <w:color w:val="000000"/>
      <w:sz w:val="24"/>
      <w:szCs w:val="28"/>
    </w:rPr>
  </w:style>
  <w:style w:type="character" w:customStyle="1" w:styleId="2Char">
    <w:name w:val="标题 2 Char"/>
    <w:basedOn w:val="a1"/>
    <w:link w:val="2"/>
    <w:uiPriority w:val="99"/>
    <w:qFormat/>
    <w:locked/>
    <w:rPr>
      <w:rFonts w:ascii="Times New Roman" w:eastAsia="仿宋_GB2312" w:hAnsi="Times New Roman"/>
      <w:b/>
      <w:spacing w:val="6"/>
      <w:kern w:val="2"/>
      <w:sz w:val="30"/>
      <w:lang w:val="en-US" w:eastAsia="zh-CN" w:bidi="ar-SA"/>
    </w:rPr>
  </w:style>
  <w:style w:type="character" w:customStyle="1" w:styleId="3Char">
    <w:name w:val="标题 3 Char"/>
    <w:link w:val="3"/>
    <w:qFormat/>
    <w:rPr>
      <w:rFonts w:ascii="Times New Roman" w:eastAsia="仿宋_GB2312" w:hAnsi="Times New Roman"/>
      <w:b/>
      <w:spacing w:val="6"/>
      <w:sz w:val="28"/>
    </w:rPr>
  </w:style>
  <w:style w:type="character" w:customStyle="1" w:styleId="1Char">
    <w:name w:val="标题 1 Char"/>
    <w:basedOn w:val="a1"/>
    <w:link w:val="1"/>
    <w:uiPriority w:val="9"/>
    <w:qFormat/>
    <w:locked/>
    <w:rPr>
      <w:rFonts w:ascii="Times New Roman" w:eastAsia="仿宋_GB2312" w:hAnsi="Times New Roman"/>
      <w:b/>
      <w:kern w:val="2"/>
      <w:sz w:val="32"/>
      <w:lang w:val="en-US" w:eastAsia="zh-CN" w:bidi="ar-SA"/>
    </w:rPr>
  </w:style>
  <w:style w:type="paragraph" w:customStyle="1" w:styleId="af0">
    <w:name w:val="表格内容"/>
    <w:basedOn w:val="a"/>
    <w:qFormat/>
    <w:pPr>
      <w:jc w:val="center"/>
    </w:pPr>
    <w:rPr>
      <w:sz w:val="21"/>
    </w:rPr>
  </w:style>
  <w:style w:type="paragraph" w:customStyle="1" w:styleId="31">
    <w:name w:val="3级标题"/>
    <w:basedOn w:val="3"/>
    <w:qFormat/>
    <w:rPr>
      <w:color w:val="000000"/>
      <w:kern w:val="0"/>
      <w:szCs w:val="28"/>
    </w:rPr>
  </w:style>
  <w:style w:type="paragraph" w:customStyle="1" w:styleId="af1">
    <w:name w:val="慧慧水保"/>
    <w:basedOn w:val="a"/>
    <w:qFormat/>
    <w:pPr>
      <w:spacing w:line="360" w:lineRule="auto"/>
      <w:ind w:firstLineChars="200" w:firstLine="664"/>
    </w:pPr>
  </w:style>
  <w:style w:type="paragraph" w:customStyle="1" w:styleId="af2">
    <w:name w:val="慧慧表格"/>
    <w:basedOn w:val="aa"/>
    <w:qFormat/>
    <w:rPr>
      <w:sz w:val="21"/>
      <w:szCs w:val="21"/>
    </w:rPr>
  </w:style>
  <w:style w:type="character" w:customStyle="1" w:styleId="font41">
    <w:name w:val="font41"/>
    <w:basedOn w:val="a1"/>
    <w:qFormat/>
    <w:rPr>
      <w:rFonts w:ascii="仿宋_GB2312" w:eastAsia="仿宋_GB2312" w:cs="仿宋_GB2312"/>
      <w:color w:val="339966"/>
      <w:sz w:val="18"/>
      <w:szCs w:val="18"/>
      <w:u w:val="none"/>
    </w:rPr>
  </w:style>
  <w:style w:type="paragraph" w:customStyle="1" w:styleId="af3">
    <w:name w:val="慧慧样式"/>
    <w:qFormat/>
    <w:pPr>
      <w:spacing w:line="360" w:lineRule="auto"/>
      <w:ind w:firstLineChars="200" w:firstLine="723"/>
      <w:jc w:val="both"/>
    </w:pPr>
    <w:rPr>
      <w:rFonts w:eastAsia="仿宋_GB2312"/>
      <w:color w:val="000000"/>
      <w:sz w:val="24"/>
      <w:szCs w:val="28"/>
    </w:rPr>
  </w:style>
  <w:style w:type="paragraph" w:customStyle="1" w:styleId="Char">
    <w:name w:val="Char"/>
    <w:basedOn w:val="a"/>
    <w:next w:val="a"/>
    <w:qFormat/>
    <w:pPr>
      <w:autoSpaceDE w:val="0"/>
      <w:autoSpaceDN w:val="0"/>
      <w:spacing w:before="50" w:after="50" w:line="360" w:lineRule="auto"/>
      <w:ind w:firstLineChars="200" w:firstLine="560"/>
    </w:pPr>
    <w:rPr>
      <w:color w:val="000000"/>
    </w:rPr>
  </w:style>
  <w:style w:type="character" w:customStyle="1" w:styleId="font51">
    <w:name w:val="font51"/>
    <w:basedOn w:val="a1"/>
    <w:qFormat/>
    <w:rPr>
      <w:rFonts w:ascii="宋体" w:eastAsia="宋体" w:hAnsi="宋体" w:cs="宋体" w:hint="eastAsia"/>
      <w:color w:val="000000"/>
      <w:sz w:val="20"/>
      <w:szCs w:val="20"/>
      <w:u w:val="none"/>
    </w:rPr>
  </w:style>
  <w:style w:type="character" w:customStyle="1" w:styleId="font11">
    <w:name w:val="font11"/>
    <w:basedOn w:val="a1"/>
    <w:qFormat/>
    <w:rPr>
      <w:rFonts w:ascii="Times New Roman" w:hAnsi="Times New Roman" w:cs="Times New Roman" w:hint="default"/>
      <w:color w:val="000000"/>
      <w:sz w:val="20"/>
      <w:szCs w:val="20"/>
      <w:u w:val="none"/>
      <w:vertAlign w:val="superscript"/>
    </w:rPr>
  </w:style>
  <w:style w:type="character" w:customStyle="1" w:styleId="font01">
    <w:name w:val="font01"/>
    <w:basedOn w:val="a1"/>
    <w:qFormat/>
    <w:rPr>
      <w:rFonts w:ascii="宋体" w:eastAsia="宋体" w:hAnsi="宋体" w:cs="宋体" w:hint="eastAsia"/>
      <w:color w:val="000000"/>
      <w:sz w:val="20"/>
      <w:szCs w:val="20"/>
      <w:u w:val="none"/>
    </w:rPr>
  </w:style>
  <w:style w:type="character" w:customStyle="1" w:styleId="font21">
    <w:name w:val="font21"/>
    <w:basedOn w:val="a1"/>
    <w:qFormat/>
    <w:rPr>
      <w:rFonts w:ascii="Times New Roman" w:hAnsi="Times New Roman" w:cs="Times New Roman" w:hint="default"/>
      <w:color w:val="000000"/>
      <w:sz w:val="20"/>
      <w:szCs w:val="20"/>
      <w:u w:val="none"/>
    </w:rPr>
  </w:style>
  <w:style w:type="character" w:customStyle="1" w:styleId="font31">
    <w:name w:val="font31"/>
    <w:basedOn w:val="a1"/>
    <w:qFormat/>
    <w:rPr>
      <w:rFonts w:ascii="Times New Roman" w:hAnsi="Times New Roman" w:cs="Times New Roman" w:hint="default"/>
      <w:color w:val="000000"/>
      <w:sz w:val="20"/>
      <w:szCs w:val="20"/>
      <w:u w:val="none"/>
    </w:rPr>
  </w:style>
  <w:style w:type="paragraph" w:customStyle="1" w:styleId="0">
    <w:name w:val="0水保正文"/>
    <w:basedOn w:val="a"/>
    <w:qFormat/>
    <w:pPr>
      <w:ind w:firstLineChars="200" w:firstLine="480"/>
    </w:pPr>
    <w:rPr>
      <w:rFonts w:ascii="宋体" w:hAnsi="宋体"/>
      <w:color w:val="000000"/>
      <w:kern w:val="0"/>
    </w:rPr>
  </w:style>
  <w:style w:type="character" w:customStyle="1" w:styleId="font71">
    <w:name w:val="font71"/>
    <w:basedOn w:val="a1"/>
    <w:qFormat/>
    <w:rPr>
      <w:rFonts w:ascii="宋体" w:eastAsia="宋体" w:hAnsi="宋体" w:cs="宋体" w:hint="eastAsia"/>
      <w:b/>
      <w:color w:val="000000"/>
      <w:sz w:val="20"/>
      <w:szCs w:val="20"/>
      <w:u w:val="none"/>
    </w:rPr>
  </w:style>
  <w:style w:type="character" w:customStyle="1" w:styleId="font61">
    <w:name w:val="font61"/>
    <w:basedOn w:val="a1"/>
    <w:qFormat/>
    <w:rPr>
      <w:rFonts w:ascii="Times New Roman" w:hAnsi="Times New Roman" w:cs="Times New Roman" w:hint="default"/>
      <w:b/>
      <w:color w:val="000000"/>
      <w:sz w:val="20"/>
      <w:szCs w:val="20"/>
      <w:u w:val="none"/>
    </w:rPr>
  </w:style>
  <w:style w:type="character" w:customStyle="1" w:styleId="font81">
    <w:name w:val="font81"/>
    <w:basedOn w:val="a1"/>
    <w:qFormat/>
    <w:rPr>
      <w:rFonts w:ascii="宋体" w:eastAsia="宋体" w:hAnsi="宋体" w:cs="宋体" w:hint="eastAsia"/>
      <w:b/>
      <w:color w:val="000000"/>
      <w:sz w:val="20"/>
      <w:szCs w:val="20"/>
      <w:u w:val="none"/>
    </w:rPr>
  </w:style>
  <w:style w:type="paragraph" w:customStyle="1" w:styleId="af4">
    <w:name w:val="表标题"/>
    <w:basedOn w:val="a"/>
    <w:qFormat/>
    <w:pPr>
      <w:jc w:val="center"/>
    </w:pPr>
    <w:rPr>
      <w:rFonts w:ascii="黑体" w:eastAsia="黑体"/>
      <w:b/>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BZDL1">
    <w:name w:val="BZDL1"/>
    <w:basedOn w:val="a"/>
    <w:qFormat/>
    <w:pPr>
      <w:spacing w:beforeLines="50" w:before="156" w:afterLines="50" w:after="156" w:line="480" w:lineRule="exact"/>
      <w:ind w:firstLineChars="200" w:firstLine="200"/>
    </w:pPr>
    <w:rPr>
      <w:rFonts w:ascii="仿宋_GB2312"/>
      <w:sz w:val="28"/>
      <w:szCs w:val="28"/>
    </w:rPr>
  </w:style>
  <w:style w:type="paragraph" w:customStyle="1" w:styleId="15">
    <w:name w:val="样式15"/>
    <w:basedOn w:val="a9"/>
    <w:qFormat/>
    <w:pPr>
      <w:pBdr>
        <w:bottom w:val="none" w:sz="0" w:space="0" w:color="auto"/>
      </w:pBdr>
    </w:pPr>
  </w:style>
  <w:style w:type="paragraph" w:customStyle="1" w:styleId="00">
    <w:name w:val="0表标题居中"/>
    <w:basedOn w:val="a"/>
    <w:qFormat/>
    <w:pPr>
      <w:adjustRightInd/>
      <w:snapToGrid/>
      <w:jc w:val="center"/>
    </w:pPr>
    <w:rPr>
      <w:rFonts w:ascii="宋体" w:hAnsi="宋体"/>
      <w:b/>
    </w:rPr>
  </w:style>
  <w:style w:type="paragraph" w:customStyle="1" w:styleId="099">
    <w:name w:val="样式 左侧:  0.99 厘米"/>
    <w:basedOn w:val="a"/>
    <w:qFormat/>
    <w:rPr>
      <w:rFonts w:eastAsia="宋体" w:cs="宋体"/>
      <w:sz w:val="21"/>
    </w:rPr>
  </w:style>
  <w:style w:type="paragraph" w:customStyle="1" w:styleId="16">
    <w:name w:val="样式16"/>
    <w:basedOn w:val="a"/>
    <w:qFormat/>
    <w:pPr>
      <w:jc w:val="right"/>
    </w:pPr>
  </w:style>
  <w:style w:type="paragraph" w:customStyle="1" w:styleId="af5">
    <w:name w:val="表格表头"/>
    <w:basedOn w:val="a"/>
    <w:qFormat/>
    <w:pPr>
      <w:widowControl/>
      <w:adjustRightInd/>
      <w:snapToGrid/>
      <w:jc w:val="left"/>
    </w:pPr>
    <w:rPr>
      <w:b/>
      <w:bCs/>
      <w:kern w:val="0"/>
    </w:rPr>
  </w:style>
  <w:style w:type="paragraph" w:customStyle="1" w:styleId="Char11">
    <w:name w:val="Char11"/>
    <w:basedOn w:val="a"/>
    <w:qFormat/>
    <w:pPr>
      <w:autoSpaceDE w:val="0"/>
      <w:autoSpaceDN w:val="0"/>
      <w:spacing w:before="50" w:after="50"/>
    </w:pPr>
    <w:rPr>
      <w:color w:val="000000"/>
    </w:rPr>
  </w:style>
  <w:style w:type="paragraph" w:customStyle="1" w:styleId="af6">
    <w:name w:val="表头"/>
    <w:basedOn w:val="5"/>
    <w:qFormat/>
    <w:pPr>
      <w:widowControl/>
      <w:jc w:val="center"/>
    </w:pPr>
    <w:rPr>
      <w:rFonts w:ascii="黑体" w:eastAsia="黑体" w:hAnsi="黑体"/>
    </w:rPr>
  </w:style>
  <w:style w:type="paragraph" w:customStyle="1" w:styleId="nice">
    <w:name w:val="nice"/>
    <w:basedOn w:val="a"/>
    <w:qFormat/>
    <w:pPr>
      <w:topLinePunct/>
      <w:spacing w:line="360" w:lineRule="auto"/>
    </w:pPr>
    <w:rPr>
      <w:bCs/>
    </w:rPr>
  </w:style>
  <w:style w:type="character" w:customStyle="1" w:styleId="1Char0">
    <w:name w:val="1正文版式 Char"/>
    <w:link w:val="12"/>
    <w:qFormat/>
    <w:rPr>
      <w:kern w:val="2"/>
      <w:sz w:val="24"/>
      <w:szCs w:val="24"/>
    </w:rPr>
  </w:style>
  <w:style w:type="paragraph" w:customStyle="1" w:styleId="12">
    <w:name w:val="1正文版式"/>
    <w:basedOn w:val="a"/>
    <w:link w:val="1Char0"/>
    <w:qFormat/>
    <w:pPr>
      <w:tabs>
        <w:tab w:val="left" w:pos="3514"/>
      </w:tabs>
      <w:spacing w:line="360" w:lineRule="auto"/>
      <w:ind w:firstLineChars="200" w:firstLine="200"/>
    </w:pPr>
    <w:rPr>
      <w:rFonts w:eastAsia="宋体"/>
      <w:szCs w:val="24"/>
    </w:rPr>
  </w:style>
  <w:style w:type="paragraph" w:customStyle="1" w:styleId="Default">
    <w:name w:val="Default"/>
    <w:qFormat/>
    <w:pPr>
      <w:widowControl w:val="0"/>
      <w:autoSpaceDE w:val="0"/>
      <w:autoSpaceDN w:val="0"/>
      <w:adjustRightInd w:val="0"/>
    </w:pPr>
    <w:rPr>
      <w:rFonts w:ascii="仿宋_GB2312" w:eastAsia="仿宋_GB2312" w:cs="仿宋_GB2312"/>
      <w:color w:val="000000"/>
      <w:sz w:val="24"/>
      <w:szCs w:val="24"/>
    </w:rPr>
  </w:style>
  <w:style w:type="character" w:customStyle="1" w:styleId="Char0">
    <w:name w:val="表格标题 Char"/>
    <w:link w:val="af7"/>
    <w:qFormat/>
    <w:rPr>
      <w:rFonts w:eastAsia="仿宋_GB2312"/>
      <w:b/>
      <w:kern w:val="2"/>
      <w:sz w:val="21"/>
      <w:szCs w:val="21"/>
    </w:rPr>
  </w:style>
  <w:style w:type="paragraph" w:customStyle="1" w:styleId="af7">
    <w:name w:val="表格标题"/>
    <w:next w:val="a"/>
    <w:link w:val="Char0"/>
    <w:qFormat/>
    <w:pPr>
      <w:adjustRightInd w:val="0"/>
      <w:snapToGrid w:val="0"/>
      <w:jc w:val="center"/>
    </w:pPr>
    <w:rPr>
      <w:rFonts w:eastAsia="仿宋_GB2312"/>
      <w:b/>
      <w:kern w:val="2"/>
      <w:sz w:val="21"/>
      <w:szCs w:val="21"/>
    </w:rPr>
  </w:style>
  <w:style w:type="character" w:customStyle="1" w:styleId="Char1">
    <w:name w:val="表格文字 Char"/>
    <w:link w:val="af8"/>
    <w:uiPriority w:val="99"/>
    <w:qFormat/>
    <w:rPr>
      <w:sz w:val="21"/>
      <w:szCs w:val="21"/>
    </w:rPr>
  </w:style>
  <w:style w:type="paragraph" w:customStyle="1" w:styleId="af8">
    <w:name w:val="表格文字"/>
    <w:basedOn w:val="a"/>
    <w:next w:val="a"/>
    <w:link w:val="Char1"/>
    <w:uiPriority w:val="99"/>
    <w:qFormat/>
    <w:pPr>
      <w:widowControl/>
      <w:jc w:val="center"/>
    </w:pPr>
    <w:rPr>
      <w:rFonts w:eastAsia="宋体"/>
      <w:kern w:val="0"/>
      <w:sz w:val="21"/>
      <w:szCs w:val="21"/>
    </w:rPr>
  </w:style>
  <w:style w:type="paragraph" w:customStyle="1" w:styleId="13">
    <w:name w:val="1 正文"/>
    <w:basedOn w:val="a"/>
    <w:uiPriority w:val="99"/>
    <w:qFormat/>
    <w:pPr>
      <w:tabs>
        <w:tab w:val="left" w:pos="3514"/>
      </w:tabs>
      <w:spacing w:line="500" w:lineRule="exact"/>
      <w:ind w:firstLineChars="200" w:firstLine="200"/>
    </w:pPr>
  </w:style>
  <w:style w:type="paragraph" w:customStyle="1" w:styleId="3015">
    <w:name w:val="样式 样式 小四 蓝色 行距: 固定值 30 磅 + 行距: 1.5 倍行距"/>
    <w:basedOn w:val="a"/>
    <w:qFormat/>
    <w:pPr>
      <w:spacing w:line="360" w:lineRule="auto"/>
      <w:ind w:firstLineChars="200" w:firstLine="480"/>
    </w:pPr>
    <w:rPr>
      <w:rFonts w:eastAsia="宋体" w:cs="宋体"/>
      <w:color w:val="0000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baike.baidu.com/item/%E5%B7%B4%E5%B9%BF%E6%B8%9D%E9%AB%98%E9%80%9F%E5%85%AC%E8%B7%AF" TargetMode="External"/><Relationship Id="rId17" Type="http://schemas.openxmlformats.org/officeDocument/2006/relationships/image" Target="media/image6.w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ike.baidu.com/item/%E6%88%90%E5%B7%B4%E9%AB%98%E9%80%9F%E5%85%AC%E8%B7%AF"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7.w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1C8C06C-0EF2-4A21-82EF-16F13C81D2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37</Pages>
  <Words>4395</Words>
  <Characters>25056</Characters>
  <Application>Microsoft Office Word</Application>
  <DocSecurity>0</DocSecurity>
  <Lines>208</Lines>
  <Paragraphs>58</Paragraphs>
  <ScaleCrop>false</ScaleCrop>
  <Company>微软中国</Company>
  <LinksUpToDate>false</LinksUpToDate>
  <CharactersWithSpaces>29393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 Grew</dc:creator>
  <cp:lastModifiedBy>Administrator</cp:lastModifiedBy>
  <cp:revision>101</cp:revision>
  <dcterms:created xsi:type="dcterms:W3CDTF">2019-11-18T06:31:00Z</dcterms:created>
  <dcterms:modified xsi:type="dcterms:W3CDTF">2021-04-20T06:34:00Z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2604BD8FAC76492F8812B9A2D631DD85</vt:lpwstr>
  </property>
</Properties>
</file>